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9D" w:rsidRPr="00094F9D" w:rsidRDefault="00094F9D" w:rsidP="00094F9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094F9D">
        <w:rPr>
          <w:rFonts w:asciiTheme="minorHAnsi" w:hAnsiTheme="minorHAnsi" w:cstheme="minorHAnsi"/>
          <w:b/>
          <w:sz w:val="28"/>
          <w:szCs w:val="28"/>
        </w:rPr>
        <w:t>SECTIO</w:t>
      </w:r>
      <w:r w:rsidR="00E31F1B">
        <w:rPr>
          <w:rFonts w:asciiTheme="minorHAnsi" w:hAnsiTheme="minorHAnsi" w:cstheme="minorHAnsi"/>
          <w:b/>
          <w:sz w:val="28"/>
          <w:szCs w:val="28"/>
        </w:rPr>
        <w:t>N 1 - PHASE 1 – Étape de la révision du guide</w:t>
      </w:r>
    </w:p>
    <w:p w:rsidR="006D3A9D" w:rsidRPr="00094F9D" w:rsidRDefault="00CE7CC8" w:rsidP="006D3A9D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OUTIL 1.3.c</w:t>
      </w:r>
      <w:r w:rsidR="00094F9D" w:rsidRPr="00094F9D">
        <w:rPr>
          <w:rFonts w:asciiTheme="minorHAnsi" w:hAnsiTheme="minorHAnsi" w:cstheme="minorHAnsi"/>
          <w:b/>
          <w:sz w:val="28"/>
          <w:szCs w:val="28"/>
        </w:rPr>
        <w:t> : Guide d’appréciation pour les lecteurs externes</w:t>
      </w:r>
    </w:p>
    <w:p w:rsidR="006D3A9D" w:rsidRDefault="006D3A9D" w:rsidP="006D3A9D">
      <w:pPr>
        <w:rPr>
          <w:rFonts w:ascii="Times New Roman" w:hAnsi="Times New Roman"/>
          <w:sz w:val="22"/>
          <w:szCs w:val="22"/>
        </w:rPr>
      </w:pPr>
    </w:p>
    <w:p w:rsidR="00E2383A" w:rsidRDefault="00E2383A" w:rsidP="006D3A9D">
      <w:pPr>
        <w:rPr>
          <w:rFonts w:ascii="Times New Roman" w:hAnsi="Times New Roman"/>
          <w:sz w:val="22"/>
          <w:szCs w:val="22"/>
        </w:rPr>
      </w:pPr>
    </w:p>
    <w:p w:rsidR="00E2383A" w:rsidRPr="002237CE" w:rsidRDefault="00E2383A" w:rsidP="001F7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cs="Arial"/>
          <w:b/>
          <w:sz w:val="28"/>
          <w:szCs w:val="28"/>
          <w:u w:val="single"/>
        </w:rPr>
      </w:pPr>
      <w:r w:rsidRPr="002237CE">
        <w:rPr>
          <w:rFonts w:cs="Arial"/>
          <w:b/>
          <w:sz w:val="28"/>
          <w:szCs w:val="28"/>
          <w:u w:val="single"/>
        </w:rPr>
        <w:t>Note aux lecteurs externes</w:t>
      </w:r>
    </w:p>
    <w:p w:rsidR="00E2383A" w:rsidRPr="009359C7" w:rsidRDefault="00E2383A" w:rsidP="001F7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="Arial"/>
          <w:lang w:eastAsia="fr-CA"/>
        </w:rPr>
      </w:pPr>
      <w:r w:rsidRPr="009359C7">
        <w:rPr>
          <w:rFonts w:cs="Arial"/>
          <w:lang w:eastAsia="fr-CA"/>
        </w:rPr>
        <w:t xml:space="preserve">Les lecteurs externes jouent un rôle de validation scientifique des </w:t>
      </w:r>
      <w:r>
        <w:rPr>
          <w:rFonts w:cs="Arial"/>
          <w:lang w:eastAsia="fr-CA"/>
        </w:rPr>
        <w:t>produits de connaissances</w:t>
      </w:r>
      <w:r w:rsidRPr="009359C7">
        <w:rPr>
          <w:rFonts w:cs="Arial"/>
          <w:lang w:eastAsia="fr-CA"/>
        </w:rPr>
        <w:t xml:space="preserve"> de l'</w:t>
      </w:r>
      <w:r>
        <w:rPr>
          <w:rFonts w:cs="Arial"/>
          <w:lang w:eastAsia="fr-CA"/>
        </w:rPr>
        <w:t>INESSS</w:t>
      </w:r>
      <w:r w:rsidRPr="009359C7">
        <w:rPr>
          <w:rFonts w:cs="Arial"/>
          <w:lang w:eastAsia="fr-CA"/>
        </w:rPr>
        <w:t xml:space="preserve"> et contribuent ainsi à assurer la qualité de ses travaux.  </w:t>
      </w:r>
    </w:p>
    <w:p w:rsidR="00E2383A" w:rsidRDefault="00E2383A" w:rsidP="001F7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="Arial"/>
        </w:rPr>
      </w:pPr>
      <w:r w:rsidRPr="009359C7">
        <w:rPr>
          <w:rFonts w:cs="Arial"/>
          <w:lang w:eastAsia="fr-CA"/>
        </w:rPr>
        <w:t>Nous vous invitons donc, dans le cadre de votre lecture, à comme</w:t>
      </w:r>
      <w:r>
        <w:rPr>
          <w:rFonts w:cs="Arial"/>
          <w:lang w:eastAsia="fr-CA"/>
        </w:rPr>
        <w:t>nter le contenu de ce guide de pratique, sa méthodologie, son analyse de la preuve et ses recommandations</w:t>
      </w:r>
      <w:r w:rsidRPr="009359C7">
        <w:rPr>
          <w:rFonts w:cs="Arial"/>
          <w:lang w:eastAsia="fr-CA"/>
        </w:rPr>
        <w:t xml:space="preserve"> en fonction de votre domaine expertise.</w:t>
      </w:r>
      <w:r w:rsidRPr="009359C7">
        <w:rPr>
          <w:rFonts w:cs="Arial"/>
        </w:rPr>
        <w:t xml:space="preserve"> Nous voulons aussi savoir si, selon vous, </w:t>
      </w:r>
      <w:r w:rsidRPr="009359C7">
        <w:rPr>
          <w:rFonts w:cs="Arial"/>
          <w:lang w:eastAsia="fr-CA"/>
        </w:rPr>
        <w:t xml:space="preserve">les conclusions et la proposition de recommandations </w:t>
      </w:r>
      <w:r>
        <w:rPr>
          <w:rFonts w:cs="Arial"/>
          <w:lang w:eastAsia="fr-CA"/>
        </w:rPr>
        <w:t>s'arriment bien avec</w:t>
      </w:r>
      <w:r w:rsidRPr="009359C7">
        <w:rPr>
          <w:rFonts w:cs="Arial"/>
          <w:lang w:eastAsia="fr-CA"/>
        </w:rPr>
        <w:t xml:space="preserve"> l'analyse réalisée. </w:t>
      </w:r>
      <w:r w:rsidRPr="009359C7">
        <w:rPr>
          <w:rFonts w:cs="Arial"/>
        </w:rPr>
        <w:t xml:space="preserve">Nous aimerions que vous indiquiez au responsable de ce dossier votre </w:t>
      </w:r>
      <w:r w:rsidRPr="009359C7">
        <w:rPr>
          <w:rFonts w:cs="Arial"/>
          <w:lang w:eastAsia="fr-CA"/>
        </w:rPr>
        <w:t xml:space="preserve">appréciation globale de la qualité scientifique du document, </w:t>
      </w:r>
      <w:r w:rsidRPr="009359C7">
        <w:rPr>
          <w:rFonts w:cs="Arial"/>
        </w:rPr>
        <w:t xml:space="preserve">si l'évaluation est prête à être publiée et quelles modifications vous </w:t>
      </w:r>
      <w:r>
        <w:rPr>
          <w:rFonts w:cs="Arial"/>
        </w:rPr>
        <w:t>suggérez</w:t>
      </w:r>
      <w:r w:rsidRPr="009359C7">
        <w:rPr>
          <w:rFonts w:cs="Arial"/>
        </w:rPr>
        <w:t xml:space="preserve"> d'y apporter. Le </w:t>
      </w:r>
      <w:r w:rsidRPr="00CA41E2">
        <w:rPr>
          <w:rFonts w:cs="Arial"/>
          <w:i/>
        </w:rPr>
        <w:t>guide à l'intention des lecteurs externe</w:t>
      </w:r>
      <w:r>
        <w:rPr>
          <w:rFonts w:cs="Arial"/>
          <w:i/>
        </w:rPr>
        <w:t>s</w:t>
      </w:r>
      <w:r>
        <w:rPr>
          <w:rFonts w:cs="Arial"/>
        </w:rPr>
        <w:t xml:space="preserve"> </w:t>
      </w:r>
      <w:r w:rsidRPr="009359C7">
        <w:rPr>
          <w:rFonts w:cs="Arial"/>
        </w:rPr>
        <w:t>vous donne un aperçu de ces différents éléments à examiner.</w:t>
      </w:r>
      <w:r>
        <w:rPr>
          <w:rFonts w:cs="Arial"/>
        </w:rPr>
        <w:t xml:space="preserve"> </w:t>
      </w:r>
    </w:p>
    <w:p w:rsidR="00E2383A" w:rsidRPr="009359C7" w:rsidRDefault="00E2383A" w:rsidP="001F7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="Arial"/>
          <w:lang w:eastAsia="fr-CA"/>
        </w:rPr>
      </w:pPr>
      <w:r>
        <w:rPr>
          <w:rFonts w:cs="Arial"/>
        </w:rPr>
        <w:t>Notez que ce document est confidentiel.</w:t>
      </w:r>
    </w:p>
    <w:p w:rsidR="00E2383A" w:rsidRDefault="00E2383A" w:rsidP="001F7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cs="Arial"/>
        </w:rPr>
      </w:pPr>
      <w:r>
        <w:rPr>
          <w:rFonts w:cs="Arial"/>
        </w:rPr>
        <w:t xml:space="preserve">Vos commentaires seront pris en compte par l'équipe scientifique </w:t>
      </w:r>
      <w:r w:rsidRPr="009359C7">
        <w:rPr>
          <w:rFonts w:cs="Arial"/>
        </w:rPr>
        <w:t>dans la rédaction</w:t>
      </w:r>
      <w:r>
        <w:rPr>
          <w:rFonts w:cs="Arial"/>
        </w:rPr>
        <w:t xml:space="preserve"> de la version finale du guide de pratique.</w:t>
      </w:r>
    </w:p>
    <w:p w:rsidR="00E2383A" w:rsidRDefault="00E2383A" w:rsidP="001F7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</w:rPr>
      </w:pPr>
      <w:r w:rsidRPr="00C602F5">
        <w:rPr>
          <w:rFonts w:cs="Arial"/>
        </w:rPr>
        <w:t>L’</w:t>
      </w:r>
      <w:r>
        <w:rPr>
          <w:rFonts w:cs="Arial"/>
        </w:rPr>
        <w:t>INESSS</w:t>
      </w:r>
      <w:r w:rsidRPr="00C602F5">
        <w:rPr>
          <w:rFonts w:cs="Arial"/>
        </w:rPr>
        <w:t xml:space="preserve"> assume l’entière responsabilité de la forme et du contenu des documents qu'</w:t>
      </w:r>
      <w:r>
        <w:rPr>
          <w:rFonts w:cs="Arial"/>
        </w:rPr>
        <w:t xml:space="preserve">il </w:t>
      </w:r>
      <w:r w:rsidRPr="00C602F5">
        <w:rPr>
          <w:rFonts w:cs="Arial"/>
        </w:rPr>
        <w:t xml:space="preserve">publie. </w:t>
      </w:r>
      <w:r>
        <w:rPr>
          <w:rFonts w:cs="Arial"/>
        </w:rPr>
        <w:t xml:space="preserve">Votre </w:t>
      </w:r>
      <w:r w:rsidRPr="00C602F5">
        <w:rPr>
          <w:rFonts w:cs="Arial"/>
        </w:rPr>
        <w:t xml:space="preserve">contribution </w:t>
      </w:r>
      <w:r>
        <w:rPr>
          <w:rFonts w:cs="Arial"/>
        </w:rPr>
        <w:t xml:space="preserve">sera </w:t>
      </w:r>
      <w:r w:rsidRPr="00C602F5">
        <w:rPr>
          <w:rFonts w:cs="Arial"/>
        </w:rPr>
        <w:t>soulignée dans la section « Remerciements » du document lors de sa publication.</w:t>
      </w:r>
      <w:r w:rsidRPr="00641B06">
        <w:rPr>
          <w:rFonts w:ascii="Times New Roman" w:hAnsi="Times New Roman"/>
          <w:sz w:val="22"/>
          <w:szCs w:val="22"/>
        </w:rPr>
        <w:t xml:space="preserve"> </w:t>
      </w:r>
      <w:r w:rsidRPr="009359C7">
        <w:rPr>
          <w:rFonts w:cs="Arial"/>
        </w:rPr>
        <w:t>Vous pouvez toutefois demander, par écrit, au responsable d</w:t>
      </w:r>
      <w:r>
        <w:rPr>
          <w:rFonts w:cs="Arial"/>
        </w:rPr>
        <w:t>e ce dossier</w:t>
      </w:r>
      <w:r w:rsidRPr="009359C7">
        <w:rPr>
          <w:rFonts w:cs="Arial"/>
        </w:rPr>
        <w:t xml:space="preserve"> de retirer votre nom de cette liste lorsque vous lui </w:t>
      </w:r>
      <w:r>
        <w:rPr>
          <w:rFonts w:cs="Arial"/>
        </w:rPr>
        <w:t>enverrez</w:t>
      </w:r>
      <w:r w:rsidRPr="009359C7">
        <w:rPr>
          <w:rFonts w:cs="Arial"/>
        </w:rPr>
        <w:t xml:space="preserve"> vos commentaires ou jusqu'à la publication du dossier.</w:t>
      </w:r>
      <w:r>
        <w:rPr>
          <w:rFonts w:cs="Arial"/>
        </w:rPr>
        <w:t xml:space="preserve"> Le document</w:t>
      </w:r>
      <w:r w:rsidRPr="00C602F5">
        <w:rPr>
          <w:rFonts w:cs="Arial"/>
        </w:rPr>
        <w:t xml:space="preserve"> mentionne</w:t>
      </w:r>
      <w:r>
        <w:rPr>
          <w:rFonts w:cs="Arial"/>
        </w:rPr>
        <w:t>ra</w:t>
      </w:r>
      <w:r w:rsidRPr="00C602F5">
        <w:rPr>
          <w:rFonts w:cs="Arial"/>
        </w:rPr>
        <w:t xml:space="preserve"> de façon explicite que les conclusions et recommandations ne reflètent pas forcément les opinions des lecteurs externes consultés dans le cadre du dossier.</w:t>
      </w:r>
      <w:r>
        <w:rPr>
          <w:rFonts w:cs="Arial"/>
        </w:rPr>
        <w:t xml:space="preserve"> </w:t>
      </w:r>
    </w:p>
    <w:p w:rsidR="00E2383A" w:rsidRPr="009359C7" w:rsidRDefault="00E2383A" w:rsidP="00E2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eastAsia="fr-CA"/>
        </w:rPr>
      </w:pPr>
      <w:r>
        <w:rPr>
          <w:rFonts w:cs="Arial"/>
        </w:rPr>
        <w:t>Nous vous remercions d'avoir accepté de réviser ce guide de pratique et nous vous invitons à communiquer avec le scientifique responsable du dossier si vous avez des questions ou vous désirez formuler des commentaires.</w:t>
      </w:r>
    </w:p>
    <w:p w:rsidR="00E2383A" w:rsidRDefault="00E2383A" w:rsidP="00E23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eastAsia="fr-CA"/>
        </w:rPr>
      </w:pPr>
    </w:p>
    <w:p w:rsidR="00E2383A" w:rsidRDefault="00E2383A" w:rsidP="006D3A9D">
      <w:pPr>
        <w:rPr>
          <w:rFonts w:ascii="Times New Roman" w:hAnsi="Times New Roman"/>
          <w:sz w:val="22"/>
          <w:szCs w:val="22"/>
        </w:rPr>
      </w:pPr>
    </w:p>
    <w:p w:rsidR="00E2383A" w:rsidRDefault="00E2383A" w:rsidP="006D3A9D">
      <w:pPr>
        <w:rPr>
          <w:rFonts w:ascii="Times New Roman" w:hAnsi="Times New Roman"/>
          <w:sz w:val="22"/>
          <w:szCs w:val="22"/>
        </w:rPr>
      </w:pPr>
    </w:p>
    <w:p w:rsidR="00E2383A" w:rsidRDefault="00E2383A" w:rsidP="006D3A9D">
      <w:pPr>
        <w:rPr>
          <w:rFonts w:ascii="Times New Roman" w:hAnsi="Times New Roman"/>
          <w:sz w:val="22"/>
          <w:szCs w:val="22"/>
        </w:rPr>
      </w:pPr>
    </w:p>
    <w:p w:rsidR="00E2383A" w:rsidRDefault="00E2383A" w:rsidP="006D3A9D">
      <w:pPr>
        <w:rPr>
          <w:rFonts w:ascii="Times New Roman" w:hAnsi="Times New Roman"/>
          <w:sz w:val="22"/>
          <w:szCs w:val="22"/>
        </w:rPr>
      </w:pPr>
    </w:p>
    <w:p w:rsidR="00E2383A" w:rsidRDefault="00E2383A" w:rsidP="006D3A9D">
      <w:pPr>
        <w:rPr>
          <w:rFonts w:ascii="Times New Roman" w:hAnsi="Times New Roman"/>
          <w:sz w:val="22"/>
          <w:szCs w:val="22"/>
        </w:rPr>
      </w:pPr>
    </w:p>
    <w:p w:rsidR="00E2383A" w:rsidRDefault="00E2383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E2383A" w:rsidRDefault="00E2383A" w:rsidP="006D3A9D">
      <w:pPr>
        <w:rPr>
          <w:rFonts w:ascii="Times New Roman" w:hAnsi="Times New Roman"/>
          <w:sz w:val="22"/>
          <w:szCs w:val="22"/>
        </w:rPr>
      </w:pPr>
    </w:p>
    <w:tbl>
      <w:tblPr>
        <w:tblW w:w="9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4"/>
      </w:tblGrid>
      <w:tr w:rsidR="006D3A9D" w:rsidRPr="00795D5D" w:rsidTr="00795D5D">
        <w:tc>
          <w:tcPr>
            <w:tcW w:w="9954" w:type="dxa"/>
            <w:shd w:val="clear" w:color="auto" w:fill="auto"/>
          </w:tcPr>
          <w:p w:rsidR="006D3A9D" w:rsidRPr="00795D5D" w:rsidRDefault="006D3A9D" w:rsidP="00795D5D">
            <w:pPr>
              <w:ind w:left="988" w:right="1456" w:hanging="1014"/>
              <w:jc w:val="both"/>
              <w:rPr>
                <w:sz w:val="20"/>
                <w:szCs w:val="20"/>
              </w:rPr>
            </w:pPr>
            <w:r w:rsidRPr="00795D5D">
              <w:rPr>
                <w:rFonts w:cs="Tahoma"/>
                <w:sz w:val="20"/>
                <w:szCs w:val="20"/>
              </w:rPr>
              <w:t>Dossier :</w:t>
            </w:r>
            <w:r w:rsidRPr="00795D5D">
              <w:rPr>
                <w:rFonts w:cs="Tahoma"/>
                <w:sz w:val="20"/>
                <w:szCs w:val="20"/>
              </w:rPr>
              <w:tab/>
            </w:r>
            <w:r w:rsidR="0036556B" w:rsidRPr="00795D5D">
              <w:rPr>
                <w:sz w:val="20"/>
                <w:szCs w:val="20"/>
                <w:highlight w:val="yellow"/>
              </w:rPr>
              <w:t>Titre du projet</w:t>
            </w:r>
          </w:p>
          <w:p w:rsidR="006D3A9D" w:rsidRPr="00795D5D" w:rsidRDefault="006D3A9D" w:rsidP="001F790D">
            <w:pPr>
              <w:spacing w:after="120"/>
              <w:ind w:left="988" w:right="1456" w:hanging="1014"/>
              <w:jc w:val="both"/>
              <w:rPr>
                <w:sz w:val="20"/>
                <w:szCs w:val="20"/>
              </w:rPr>
            </w:pPr>
            <w:r w:rsidRPr="00795D5D">
              <w:rPr>
                <w:rFonts w:cs="Tahoma"/>
                <w:sz w:val="20"/>
                <w:szCs w:val="20"/>
              </w:rPr>
              <w:t>Lecteur :</w:t>
            </w:r>
            <w:r w:rsidRPr="00795D5D">
              <w:rPr>
                <w:rFonts w:cs="Tahoma"/>
                <w:sz w:val="20"/>
                <w:szCs w:val="20"/>
              </w:rPr>
              <w:tab/>
            </w:r>
            <w:r w:rsidRPr="00795D5D">
              <w:rPr>
                <w:sz w:val="20"/>
                <w:szCs w:val="20"/>
                <w:highlight w:val="yellow"/>
              </w:rPr>
              <w:t>Nom du lecteur</w:t>
            </w:r>
          </w:p>
          <w:p w:rsidR="006D3A9D" w:rsidRPr="00795D5D" w:rsidRDefault="006D3A9D" w:rsidP="00795D5D">
            <w:pPr>
              <w:jc w:val="both"/>
              <w:rPr>
                <w:rFonts w:cs="Tahoma"/>
                <w:sz w:val="20"/>
                <w:szCs w:val="20"/>
              </w:rPr>
            </w:pPr>
            <w:r w:rsidRPr="00795D5D">
              <w:rPr>
                <w:rFonts w:cs="Tahoma"/>
                <w:sz w:val="20"/>
                <w:szCs w:val="20"/>
              </w:rPr>
              <w:t>Ce guide vise à vous assister dans votre travail de révision du document en présentant les différents éléments à examiner.  Nous vous demandons d'y inscrire directement vos commentaires.</w:t>
            </w:r>
          </w:p>
          <w:p w:rsidR="006D3A9D" w:rsidRPr="00795D5D" w:rsidRDefault="006D3A9D" w:rsidP="001F790D">
            <w:pPr>
              <w:pStyle w:val="Titre"/>
              <w:spacing w:after="120"/>
              <w:rPr>
                <w:rFonts w:ascii="Arial Narrow" w:hAnsi="Arial Narrow" w:cs="Tahoma"/>
                <w:spacing w:val="0"/>
                <w:sz w:val="20"/>
              </w:rPr>
            </w:pPr>
            <w:r w:rsidRPr="00795D5D">
              <w:rPr>
                <w:rFonts w:ascii="Arial Narrow" w:hAnsi="Arial Narrow" w:cs="Tahoma"/>
                <w:b/>
                <w:spacing w:val="0"/>
                <w:sz w:val="20"/>
              </w:rPr>
              <w:t>Merci de votre collaboration.</w:t>
            </w:r>
          </w:p>
          <w:p w:rsidR="006D3A9D" w:rsidRPr="00795D5D" w:rsidRDefault="006D3A9D" w:rsidP="001F790D">
            <w:pPr>
              <w:numPr>
                <w:ilvl w:val="0"/>
                <w:numId w:val="2"/>
              </w:numPr>
              <w:spacing w:after="120"/>
              <w:rPr>
                <w:b/>
                <w:bCs/>
                <w:sz w:val="20"/>
                <w:szCs w:val="20"/>
                <w:u w:val="single"/>
              </w:rPr>
            </w:pPr>
            <w:r w:rsidRPr="00795D5D">
              <w:rPr>
                <w:b/>
                <w:bCs/>
                <w:sz w:val="20"/>
                <w:szCs w:val="20"/>
                <w:u w:val="single"/>
              </w:rPr>
              <w:t>CONTENU GÉNÉRAL</w:t>
            </w:r>
          </w:p>
          <w:p w:rsidR="006D3A9D" w:rsidRPr="00795D5D" w:rsidRDefault="008364F1" w:rsidP="00836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</w:t>
            </w:r>
            <w:r w:rsidR="006D3A9D" w:rsidRPr="00795D5D">
              <w:rPr>
                <w:sz w:val="20"/>
                <w:szCs w:val="20"/>
              </w:rPr>
              <w:t>Le rapport est-il facile à lire ? Les informations sont-elles bien présentées ?</w:t>
            </w:r>
          </w:p>
          <w:p w:rsidR="006D3A9D" w:rsidRPr="00795D5D" w:rsidRDefault="008364F1" w:rsidP="00836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</w:t>
            </w:r>
            <w:r w:rsidR="006D3A9D" w:rsidRPr="00795D5D">
              <w:rPr>
                <w:sz w:val="20"/>
                <w:szCs w:val="20"/>
              </w:rPr>
              <w:t>Le résumé est-il accessible pour un lecteur non spécialiste ?</w:t>
            </w:r>
          </w:p>
          <w:p w:rsidR="006D3A9D" w:rsidRPr="00795D5D" w:rsidRDefault="008364F1" w:rsidP="00836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 </w:t>
            </w:r>
            <w:r w:rsidR="006D3A9D" w:rsidRPr="00795D5D">
              <w:rPr>
                <w:sz w:val="20"/>
                <w:szCs w:val="20"/>
              </w:rPr>
              <w:t>La méthodologie est-elle robuste ?</w:t>
            </w:r>
          </w:p>
          <w:p w:rsidR="006D3A9D" w:rsidRPr="00795D5D" w:rsidRDefault="008364F1" w:rsidP="00836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 </w:t>
            </w:r>
            <w:r w:rsidR="006D3A9D" w:rsidRPr="00795D5D">
              <w:rPr>
                <w:sz w:val="20"/>
                <w:szCs w:val="20"/>
              </w:rPr>
              <w:t>Les éléments de réflexion sont-ils tous présents ?</w:t>
            </w:r>
          </w:p>
          <w:p w:rsidR="006D3A9D" w:rsidRPr="00795D5D" w:rsidRDefault="008364F1" w:rsidP="00836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 </w:t>
            </w:r>
            <w:r w:rsidR="006D3A9D" w:rsidRPr="00795D5D">
              <w:rPr>
                <w:sz w:val="20"/>
                <w:szCs w:val="20"/>
              </w:rPr>
              <w:t>L’analyse des données est-elle concise et pertinente ?</w:t>
            </w:r>
          </w:p>
          <w:p w:rsidR="006D3A9D" w:rsidRPr="00795D5D" w:rsidRDefault="008364F1" w:rsidP="00836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 </w:t>
            </w:r>
            <w:r w:rsidR="006D3A9D" w:rsidRPr="00795D5D">
              <w:rPr>
                <w:sz w:val="20"/>
                <w:szCs w:val="20"/>
              </w:rPr>
              <w:t>Les résultats de l’évaluation sont-ils clairement présentés ?</w:t>
            </w:r>
          </w:p>
          <w:p w:rsidR="006D3A9D" w:rsidRPr="00795D5D" w:rsidRDefault="008364F1" w:rsidP="00836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 </w:t>
            </w:r>
            <w:r w:rsidR="006D3A9D" w:rsidRPr="00795D5D">
              <w:rPr>
                <w:sz w:val="20"/>
                <w:szCs w:val="20"/>
              </w:rPr>
              <w:t>Les conclusions sont-elles claires, en lien avec l’analyse qui précède ?</w:t>
            </w:r>
          </w:p>
          <w:p w:rsidR="006D3A9D" w:rsidRPr="00795D5D" w:rsidRDefault="008364F1" w:rsidP="008364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 </w:t>
            </w:r>
            <w:r w:rsidR="006D3A9D" w:rsidRPr="00795D5D">
              <w:rPr>
                <w:sz w:val="20"/>
                <w:szCs w:val="20"/>
              </w:rPr>
              <w:t>S'il y a lieu, les recommandations sont-elles applicables dans le contexte actuel québécois ?</w:t>
            </w:r>
          </w:p>
          <w:p w:rsidR="006D3A9D" w:rsidRPr="00795D5D" w:rsidRDefault="008364F1" w:rsidP="008364F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1.9 </w:t>
            </w:r>
            <w:r w:rsidR="006D3A9D" w:rsidRPr="00795D5D">
              <w:rPr>
                <w:sz w:val="20"/>
                <w:szCs w:val="20"/>
              </w:rPr>
              <w:t>Les références sont-elles complètes et d’actualité ?</w:t>
            </w:r>
          </w:p>
          <w:p w:rsidR="006D3A9D" w:rsidRPr="00795D5D" w:rsidRDefault="006D3A9D" w:rsidP="001F790D">
            <w:pPr>
              <w:ind w:left="518" w:hanging="518"/>
              <w:rPr>
                <w:b/>
                <w:bCs/>
                <w:sz w:val="20"/>
                <w:szCs w:val="20"/>
                <w:u w:val="single"/>
              </w:rPr>
            </w:pPr>
            <w:r w:rsidRPr="00795D5D">
              <w:rPr>
                <w:b/>
                <w:bCs/>
                <w:sz w:val="20"/>
                <w:szCs w:val="20"/>
              </w:rPr>
              <w:br w:type="page"/>
            </w:r>
            <w:r w:rsidRPr="00795D5D">
              <w:rPr>
                <w:b/>
                <w:bCs/>
                <w:sz w:val="20"/>
                <w:szCs w:val="20"/>
                <w:u w:val="single"/>
              </w:rPr>
              <w:t>CONTENU SPÉCIFIQUE</w:t>
            </w:r>
          </w:p>
          <w:p w:rsidR="006D3A9D" w:rsidRPr="00795D5D" w:rsidRDefault="006D3A9D" w:rsidP="001F790D">
            <w:pPr>
              <w:spacing w:after="120"/>
              <w:rPr>
                <w:sz w:val="20"/>
                <w:szCs w:val="20"/>
              </w:rPr>
            </w:pPr>
            <w:r w:rsidRPr="00795D5D">
              <w:rPr>
                <w:sz w:val="20"/>
                <w:szCs w:val="20"/>
              </w:rPr>
              <w:t>Vous êtes invité à commenter plus en détail les sections pour lesquelles vous avez une expertise particulière.</w:t>
            </w:r>
          </w:p>
          <w:p w:rsidR="006D3A9D" w:rsidRPr="00795D5D" w:rsidRDefault="006D3A9D" w:rsidP="008364F1">
            <w:pPr>
              <w:numPr>
                <w:ilvl w:val="0"/>
                <w:numId w:val="1"/>
              </w:numPr>
              <w:spacing w:after="120"/>
              <w:rPr>
                <w:b/>
                <w:bCs/>
                <w:sz w:val="20"/>
                <w:szCs w:val="20"/>
                <w:u w:val="single"/>
              </w:rPr>
            </w:pPr>
            <w:r w:rsidRPr="00795D5D">
              <w:rPr>
                <w:b/>
                <w:bCs/>
                <w:sz w:val="20"/>
                <w:szCs w:val="20"/>
                <w:u w:val="single"/>
              </w:rPr>
              <w:t xml:space="preserve">QUALITÉ SCIENTIFIQUE </w:t>
            </w:r>
          </w:p>
          <w:tbl>
            <w:tblPr>
              <w:tblW w:w="9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7"/>
              <w:gridCol w:w="975"/>
              <w:gridCol w:w="975"/>
              <w:gridCol w:w="976"/>
              <w:gridCol w:w="978"/>
              <w:gridCol w:w="976"/>
              <w:gridCol w:w="976"/>
              <w:gridCol w:w="976"/>
              <w:gridCol w:w="849"/>
              <w:gridCol w:w="990"/>
            </w:tblGrid>
            <w:tr w:rsidR="006D3A9D" w:rsidRPr="00795D5D" w:rsidTr="00795D5D">
              <w:tc>
                <w:tcPr>
                  <w:tcW w:w="973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A9D" w:rsidRPr="00795D5D" w:rsidRDefault="006D3A9D" w:rsidP="006D3A9D">
                  <w:pPr>
                    <w:rPr>
                      <w:sz w:val="20"/>
                      <w:szCs w:val="20"/>
                    </w:rPr>
                  </w:pPr>
                  <w:r w:rsidRPr="00795D5D">
                    <w:rPr>
                      <w:sz w:val="20"/>
                      <w:szCs w:val="20"/>
                    </w:rPr>
                    <w:t xml:space="preserve">De façon globale, sur une échelle de 1 à 10, comment qualifieriez-vous la </w:t>
                  </w:r>
                  <w:r w:rsidRPr="00795D5D">
                    <w:rPr>
                      <w:sz w:val="20"/>
                      <w:szCs w:val="20"/>
                      <w:u w:val="single"/>
                    </w:rPr>
                    <w:t>qualité scientifique</w:t>
                  </w:r>
                  <w:r w:rsidRPr="00795D5D">
                    <w:rPr>
                      <w:sz w:val="20"/>
                      <w:szCs w:val="20"/>
                    </w:rPr>
                    <w:t xml:space="preserve"> de ce rapport? </w:t>
                  </w:r>
                </w:p>
              </w:tc>
            </w:tr>
            <w:tr w:rsidR="006D3A9D" w:rsidRPr="00795D5D" w:rsidTr="00795D5D">
              <w:tc>
                <w:tcPr>
                  <w:tcW w:w="973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A9D" w:rsidRPr="00795D5D" w:rsidRDefault="006D3A9D" w:rsidP="006D3A9D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D3A9D" w:rsidRPr="00795D5D" w:rsidTr="00795D5D">
              <w:tblPrEx>
                <w:tblBorders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A9D" w:rsidRPr="00795D5D" w:rsidRDefault="00241B89" w:rsidP="00795D5D">
                  <w:pPr>
                    <w:jc w:val="center"/>
                    <w:rPr>
                      <w:sz w:val="20"/>
                      <w:szCs w:val="20"/>
                    </w:rPr>
                  </w:pPr>
                  <w:r w:rsidRPr="00795D5D">
                    <w:rPr>
                      <w:noProof/>
                      <w:sz w:val="20"/>
                      <w:szCs w:val="20"/>
                      <w:lang w:eastAsia="fr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1" layoutInCell="1" allowOverlap="1" wp14:anchorId="5E4F17AB" wp14:editId="1B4BE5D3">
                            <wp:simplePos x="0" y="0"/>
                            <wp:positionH relativeFrom="column">
                              <wp:posOffset>5715</wp:posOffset>
                            </wp:positionH>
                            <wp:positionV relativeFrom="paragraph">
                              <wp:posOffset>86360</wp:posOffset>
                            </wp:positionV>
                            <wp:extent cx="6057900" cy="0"/>
                            <wp:effectExtent l="26035" t="88265" r="31115" b="92710"/>
                            <wp:wrapNone/>
                            <wp:docPr id="2" name="Lin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0579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 type="stealth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line w14:anchorId="6396583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6.8pt" to="477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" strokecolor="gray" strokeweight="3pt">
                            <v:stroke endarrow="classic"/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A9D" w:rsidRPr="00795D5D" w:rsidRDefault="006D3A9D" w:rsidP="00795D5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A9D" w:rsidRPr="00795D5D" w:rsidRDefault="006D3A9D" w:rsidP="00795D5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A9D" w:rsidRPr="00795D5D" w:rsidRDefault="006D3A9D" w:rsidP="00795D5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A9D" w:rsidRPr="00795D5D" w:rsidRDefault="006D3A9D" w:rsidP="00795D5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A9D" w:rsidRPr="00795D5D" w:rsidRDefault="006D3A9D" w:rsidP="00795D5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A9D" w:rsidRPr="00795D5D" w:rsidRDefault="006D3A9D" w:rsidP="00795D5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A9D" w:rsidRPr="00795D5D" w:rsidRDefault="006D3A9D" w:rsidP="00795D5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A9D" w:rsidRPr="00795D5D" w:rsidRDefault="006D3A9D" w:rsidP="00795D5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A9D" w:rsidRPr="00795D5D" w:rsidRDefault="006D3A9D" w:rsidP="00795D5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D3A9D" w:rsidRPr="00795D5D" w:rsidTr="00795D5D">
              <w:tblPrEx>
                <w:tblBorders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A9D" w:rsidRPr="00795D5D" w:rsidRDefault="006D3A9D" w:rsidP="00795D5D">
                  <w:pPr>
                    <w:jc w:val="center"/>
                    <w:rPr>
                      <w:sz w:val="20"/>
                      <w:szCs w:val="20"/>
                    </w:rPr>
                  </w:pPr>
                  <w:r w:rsidRPr="00795D5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A9D" w:rsidRPr="00795D5D" w:rsidRDefault="006D3A9D" w:rsidP="00795D5D">
                  <w:pPr>
                    <w:jc w:val="center"/>
                    <w:rPr>
                      <w:sz w:val="20"/>
                      <w:szCs w:val="20"/>
                    </w:rPr>
                  </w:pPr>
                  <w:r w:rsidRPr="00795D5D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A9D" w:rsidRPr="00795D5D" w:rsidRDefault="006D3A9D" w:rsidP="00795D5D">
                  <w:pPr>
                    <w:jc w:val="center"/>
                    <w:rPr>
                      <w:sz w:val="20"/>
                      <w:szCs w:val="20"/>
                    </w:rPr>
                  </w:pPr>
                  <w:r w:rsidRPr="00795D5D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A9D" w:rsidRPr="00795D5D" w:rsidRDefault="006D3A9D" w:rsidP="00795D5D">
                  <w:pPr>
                    <w:jc w:val="center"/>
                    <w:rPr>
                      <w:sz w:val="20"/>
                      <w:szCs w:val="20"/>
                    </w:rPr>
                  </w:pPr>
                  <w:r w:rsidRPr="00795D5D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A9D" w:rsidRPr="00795D5D" w:rsidRDefault="006D3A9D" w:rsidP="00795D5D">
                  <w:pPr>
                    <w:jc w:val="center"/>
                    <w:rPr>
                      <w:sz w:val="20"/>
                      <w:szCs w:val="20"/>
                    </w:rPr>
                  </w:pPr>
                  <w:r w:rsidRPr="00795D5D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A9D" w:rsidRPr="00795D5D" w:rsidRDefault="006D3A9D" w:rsidP="00795D5D">
                  <w:pPr>
                    <w:jc w:val="center"/>
                    <w:rPr>
                      <w:sz w:val="20"/>
                      <w:szCs w:val="20"/>
                    </w:rPr>
                  </w:pPr>
                  <w:r w:rsidRPr="00795D5D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A9D" w:rsidRPr="00795D5D" w:rsidRDefault="006D3A9D" w:rsidP="00795D5D">
                  <w:pPr>
                    <w:jc w:val="center"/>
                    <w:rPr>
                      <w:sz w:val="20"/>
                      <w:szCs w:val="20"/>
                    </w:rPr>
                  </w:pPr>
                  <w:r w:rsidRPr="00795D5D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A9D" w:rsidRPr="00795D5D" w:rsidRDefault="006D3A9D" w:rsidP="00795D5D">
                  <w:pPr>
                    <w:jc w:val="center"/>
                    <w:rPr>
                      <w:sz w:val="20"/>
                      <w:szCs w:val="20"/>
                    </w:rPr>
                  </w:pPr>
                  <w:r w:rsidRPr="00795D5D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A9D" w:rsidRPr="00795D5D" w:rsidRDefault="006D3A9D" w:rsidP="00795D5D">
                  <w:pPr>
                    <w:jc w:val="center"/>
                    <w:rPr>
                      <w:sz w:val="20"/>
                      <w:szCs w:val="20"/>
                    </w:rPr>
                  </w:pPr>
                  <w:r w:rsidRPr="00795D5D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A9D" w:rsidRPr="00795D5D" w:rsidRDefault="006D3A9D" w:rsidP="00795D5D">
                  <w:pPr>
                    <w:jc w:val="center"/>
                    <w:rPr>
                      <w:sz w:val="20"/>
                      <w:szCs w:val="20"/>
                    </w:rPr>
                  </w:pPr>
                  <w:r w:rsidRPr="00795D5D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6D3A9D" w:rsidRPr="00795D5D" w:rsidTr="00795D5D">
              <w:tblPrEx>
                <w:tblBorders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A9D" w:rsidRPr="00795D5D" w:rsidRDefault="006D3A9D" w:rsidP="00795D5D">
                  <w:pPr>
                    <w:jc w:val="center"/>
                    <w:rPr>
                      <w:sz w:val="20"/>
                      <w:szCs w:val="20"/>
                    </w:rPr>
                  </w:pPr>
                  <w:r w:rsidRPr="00795D5D">
                    <w:rPr>
                      <w:sz w:val="20"/>
                      <w:szCs w:val="20"/>
                    </w:rPr>
                    <w:t>Très insuffisante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A9D" w:rsidRPr="00795D5D" w:rsidRDefault="006D3A9D" w:rsidP="00795D5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A9D" w:rsidRPr="00795D5D" w:rsidRDefault="006D3A9D" w:rsidP="00795D5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A9D" w:rsidRPr="00795D5D" w:rsidRDefault="006D3A9D" w:rsidP="00795D5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A9D" w:rsidRPr="00795D5D" w:rsidRDefault="006D3A9D" w:rsidP="00795D5D">
                  <w:pPr>
                    <w:jc w:val="center"/>
                    <w:rPr>
                      <w:sz w:val="20"/>
                      <w:szCs w:val="20"/>
                    </w:rPr>
                  </w:pPr>
                  <w:r w:rsidRPr="00795D5D">
                    <w:rPr>
                      <w:sz w:val="20"/>
                      <w:szCs w:val="20"/>
                    </w:rPr>
                    <w:t>Suffisante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A9D" w:rsidRPr="00795D5D" w:rsidRDefault="006D3A9D" w:rsidP="00795D5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A9D" w:rsidRPr="00795D5D" w:rsidRDefault="006D3A9D" w:rsidP="00795D5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A9D" w:rsidRPr="00795D5D" w:rsidRDefault="006D3A9D" w:rsidP="00795D5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A9D" w:rsidRPr="00795D5D" w:rsidRDefault="006D3A9D" w:rsidP="00795D5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D3A9D" w:rsidRPr="00795D5D" w:rsidRDefault="006D3A9D" w:rsidP="00795D5D">
                  <w:pPr>
                    <w:jc w:val="center"/>
                    <w:rPr>
                      <w:sz w:val="20"/>
                      <w:szCs w:val="20"/>
                    </w:rPr>
                  </w:pPr>
                  <w:r w:rsidRPr="00795D5D">
                    <w:rPr>
                      <w:sz w:val="20"/>
                      <w:szCs w:val="20"/>
                    </w:rPr>
                    <w:t>Excellente</w:t>
                  </w:r>
                </w:p>
              </w:tc>
            </w:tr>
          </w:tbl>
          <w:p w:rsidR="006D3A9D" w:rsidRPr="00795D5D" w:rsidRDefault="006D3A9D" w:rsidP="00795D5D">
            <w:pPr>
              <w:spacing w:before="100" w:beforeAutospacing="1"/>
              <w:jc w:val="center"/>
              <w:rPr>
                <w:bCs/>
                <w:sz w:val="20"/>
                <w:szCs w:val="20"/>
              </w:rPr>
            </w:pPr>
            <w:r w:rsidRPr="00795D5D">
              <w:rPr>
                <w:bCs/>
                <w:sz w:val="20"/>
                <w:szCs w:val="20"/>
                <w:u w:val="single"/>
              </w:rPr>
              <w:t xml:space="preserve">      </w:t>
            </w:r>
            <w:r w:rsidRPr="00795D5D">
              <w:rPr>
                <w:bCs/>
                <w:sz w:val="20"/>
                <w:szCs w:val="20"/>
              </w:rPr>
              <w:t xml:space="preserve"> / 10</w:t>
            </w:r>
          </w:p>
          <w:p w:rsidR="006D3A9D" w:rsidRPr="00795D5D" w:rsidRDefault="006D3A9D" w:rsidP="001F790D">
            <w:pPr>
              <w:numPr>
                <w:ilvl w:val="0"/>
                <w:numId w:val="1"/>
              </w:numPr>
              <w:spacing w:after="120"/>
              <w:rPr>
                <w:b/>
                <w:bCs/>
                <w:sz w:val="20"/>
                <w:szCs w:val="20"/>
                <w:u w:val="single"/>
              </w:rPr>
            </w:pPr>
            <w:r w:rsidRPr="00795D5D">
              <w:rPr>
                <w:b/>
                <w:bCs/>
                <w:sz w:val="20"/>
                <w:szCs w:val="20"/>
                <w:u w:val="single"/>
              </w:rPr>
              <w:t>TRANSFERT DE CONNAISSANCES</w:t>
            </w:r>
          </w:p>
          <w:p w:rsidR="006D3A9D" w:rsidRPr="00795D5D" w:rsidRDefault="006D3A9D" w:rsidP="001F790D">
            <w:pPr>
              <w:pStyle w:val="Corpsdetexte"/>
              <w:rPr>
                <w:i/>
                <w:sz w:val="20"/>
                <w:szCs w:val="20"/>
              </w:rPr>
            </w:pPr>
            <w:r w:rsidRPr="00795D5D">
              <w:rPr>
                <w:i/>
                <w:sz w:val="20"/>
                <w:szCs w:val="20"/>
              </w:rPr>
              <w:t xml:space="preserve">Vos réponses serviront à développer notre stratégie de transfert des connaissances </w:t>
            </w:r>
            <w:r w:rsidR="008364F1">
              <w:rPr>
                <w:i/>
                <w:sz w:val="20"/>
                <w:szCs w:val="20"/>
              </w:rPr>
              <w:t xml:space="preserve">à la </w:t>
            </w:r>
            <w:r w:rsidRPr="00795D5D">
              <w:rPr>
                <w:i/>
                <w:sz w:val="20"/>
                <w:szCs w:val="20"/>
              </w:rPr>
              <w:t xml:space="preserve">suite </w:t>
            </w:r>
            <w:r w:rsidR="008364F1">
              <w:rPr>
                <w:i/>
                <w:sz w:val="20"/>
                <w:szCs w:val="20"/>
              </w:rPr>
              <w:t>de</w:t>
            </w:r>
            <w:r w:rsidRPr="00795D5D">
              <w:rPr>
                <w:i/>
                <w:sz w:val="20"/>
                <w:szCs w:val="20"/>
              </w:rPr>
              <w:t xml:space="preserve"> la publication du rapport.</w:t>
            </w:r>
          </w:p>
          <w:p w:rsidR="006D3A9D" w:rsidRPr="00795D5D" w:rsidRDefault="008364F1" w:rsidP="008364F1">
            <w:pPr>
              <w:ind w:left="317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 </w:t>
            </w:r>
            <w:r w:rsidR="006D3A9D" w:rsidRPr="00795D5D">
              <w:rPr>
                <w:sz w:val="20"/>
                <w:szCs w:val="20"/>
              </w:rPr>
              <w:t xml:space="preserve">Quels groupes </w:t>
            </w:r>
            <w:r w:rsidR="006D3A9D" w:rsidRPr="00795D5D">
              <w:rPr>
                <w:b/>
                <w:sz w:val="20"/>
                <w:szCs w:val="20"/>
              </w:rPr>
              <w:t>spécifiques</w:t>
            </w:r>
            <w:r w:rsidR="006D3A9D" w:rsidRPr="00795D5D">
              <w:rPr>
                <w:sz w:val="20"/>
                <w:szCs w:val="20"/>
              </w:rPr>
              <w:t>, parmi les cliniciens, professionnels de la santé, décideurs, ou la population en général, pourraient bénéficier des informations contenues dans ce rapport ?</w:t>
            </w:r>
          </w:p>
          <w:p w:rsidR="006D3A9D" w:rsidRPr="00795D5D" w:rsidRDefault="008364F1" w:rsidP="008364F1">
            <w:pPr>
              <w:spacing w:before="120"/>
              <w:ind w:left="317" w:hanging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 </w:t>
            </w:r>
            <w:r w:rsidR="006D3A9D" w:rsidRPr="00795D5D">
              <w:rPr>
                <w:sz w:val="20"/>
                <w:szCs w:val="20"/>
              </w:rPr>
              <w:t xml:space="preserve">Quels congrès, conférences, symposiums ou autres lieux d’échange </w:t>
            </w:r>
            <w:r w:rsidR="006D3A9D" w:rsidRPr="00795D5D">
              <w:rPr>
                <w:b/>
                <w:sz w:val="20"/>
                <w:szCs w:val="20"/>
              </w:rPr>
              <w:t>spécifiques</w:t>
            </w:r>
            <w:r w:rsidR="006D3A9D" w:rsidRPr="00795D5D">
              <w:rPr>
                <w:sz w:val="20"/>
                <w:szCs w:val="20"/>
              </w:rPr>
              <w:t xml:space="preserve"> vous semblent appropriés pour partager les résultats du rapport que vous avez révisé ? </w:t>
            </w:r>
          </w:p>
          <w:p w:rsidR="006D3A9D" w:rsidRPr="00795D5D" w:rsidRDefault="006D3A9D" w:rsidP="00795D5D">
            <w:pPr>
              <w:spacing w:before="120"/>
              <w:rPr>
                <w:rFonts w:ascii="Times New Roman" w:hAnsi="Times New Roman"/>
              </w:rPr>
            </w:pPr>
          </w:p>
        </w:tc>
      </w:tr>
    </w:tbl>
    <w:p w:rsidR="006D3A9D" w:rsidRDefault="006D3A9D" w:rsidP="00094F9D"/>
    <w:sectPr w:rsidR="006D3A9D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04A" w:rsidRDefault="00BD604A">
      <w:r>
        <w:separator/>
      </w:r>
    </w:p>
  </w:endnote>
  <w:endnote w:type="continuationSeparator" w:id="0">
    <w:p w:rsidR="00BD604A" w:rsidRDefault="00BD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04A" w:rsidRDefault="00BD604A">
      <w:r>
        <w:separator/>
      </w:r>
    </w:p>
  </w:footnote>
  <w:footnote w:type="continuationSeparator" w:id="0">
    <w:p w:rsidR="00BD604A" w:rsidRDefault="00BD6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F9D" w:rsidRDefault="00094F9D" w:rsidP="00094F9D">
    <w:pPr>
      <w:pStyle w:val="En-tte"/>
      <w:tabs>
        <w:tab w:val="clear" w:pos="4320"/>
        <w:tab w:val="clear" w:pos="8640"/>
        <w:tab w:val="left" w:pos="2190"/>
      </w:tabs>
      <w:ind w:left="-720"/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3562E125" wp14:editId="2D642A99">
          <wp:simplePos x="0" y="0"/>
          <wp:positionH relativeFrom="column">
            <wp:posOffset>-742950</wp:posOffset>
          </wp:positionH>
          <wp:positionV relativeFrom="paragraph">
            <wp:posOffset>-355600</wp:posOffset>
          </wp:positionV>
          <wp:extent cx="1800225" cy="823595"/>
          <wp:effectExtent l="0" t="0" r="9525" b="0"/>
          <wp:wrapNone/>
          <wp:docPr id="3" name="Image 2" descr="INESSS_process_fond_transpar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INESSS_process_fond_transpar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tbl>
    <w:tblPr>
      <w:tblW w:w="4173" w:type="pct"/>
      <w:tblInd w:w="1809" w:type="dxa"/>
      <w:tblLook w:val="00A0" w:firstRow="1" w:lastRow="0" w:firstColumn="1" w:lastColumn="0" w:noHBand="0" w:noVBand="0"/>
    </w:tblPr>
    <w:tblGrid>
      <w:gridCol w:w="5812"/>
      <w:gridCol w:w="1579"/>
    </w:tblGrid>
    <w:tr w:rsidR="00094F9D" w:rsidRPr="0022647F" w:rsidTr="001F790D">
      <w:trPr>
        <w:trHeight w:hRule="exact" w:val="287"/>
      </w:trPr>
      <w:tc>
        <w:tcPr>
          <w:tcW w:w="3932" w:type="pct"/>
          <w:shd w:val="clear" w:color="auto" w:fill="858585"/>
          <w:vAlign w:val="center"/>
        </w:tcPr>
        <w:p w:rsidR="00094F9D" w:rsidRPr="0022647F" w:rsidRDefault="00094F9D" w:rsidP="00094F9D">
          <w:pPr>
            <w:tabs>
              <w:tab w:val="center" w:pos="4320"/>
              <w:tab w:val="right" w:pos="8640"/>
            </w:tabs>
            <w:rPr>
              <w:caps/>
              <w:color w:val="FFFFFF"/>
              <w:sz w:val="20"/>
              <w:lang w:val="en-US"/>
            </w:rPr>
          </w:pPr>
          <w:r w:rsidRPr="001A7528">
            <w:rPr>
              <w:caps/>
              <w:color w:val="FFFFFF"/>
              <w:sz w:val="20"/>
            </w:rPr>
            <w:t xml:space="preserve">TROUSSE OUTILS. Guides de pratique. </w:t>
          </w:r>
          <w:r>
            <w:rPr>
              <w:caps/>
              <w:color w:val="FFFFFF"/>
              <w:sz w:val="20"/>
              <w:lang w:val="en-US"/>
            </w:rPr>
            <w:t xml:space="preserve">Version </w:t>
          </w:r>
          <w:r w:rsidR="001F790D">
            <w:rPr>
              <w:caps/>
              <w:color w:val="FFFFFF"/>
              <w:sz w:val="20"/>
              <w:lang w:val="en-US"/>
            </w:rPr>
            <w:t>–</w:t>
          </w:r>
          <w:r>
            <w:rPr>
              <w:caps/>
              <w:color w:val="FFFFFF"/>
              <w:sz w:val="20"/>
              <w:lang w:val="en-US"/>
            </w:rPr>
            <w:t xml:space="preserve"> Mai</w:t>
          </w:r>
          <w:r w:rsidR="001F790D">
            <w:rPr>
              <w:caps/>
              <w:color w:val="FFFFFF"/>
              <w:sz w:val="20"/>
              <w:lang w:val="en-US"/>
            </w:rPr>
            <w:t xml:space="preserve"> </w:t>
          </w:r>
          <w:r>
            <w:rPr>
              <w:caps/>
              <w:color w:val="FFFFFF"/>
              <w:sz w:val="20"/>
              <w:lang w:val="en-US"/>
            </w:rPr>
            <w:t>2017</w:t>
          </w:r>
        </w:p>
      </w:tc>
      <w:tc>
        <w:tcPr>
          <w:tcW w:w="1068" w:type="pct"/>
          <w:shd w:val="clear" w:color="auto" w:fill="000000"/>
          <w:vAlign w:val="center"/>
        </w:tcPr>
        <w:p w:rsidR="00094F9D" w:rsidRPr="0022647F" w:rsidRDefault="00094F9D" w:rsidP="00094F9D">
          <w:pPr>
            <w:tabs>
              <w:tab w:val="center" w:pos="4320"/>
              <w:tab w:val="right" w:pos="8640"/>
            </w:tabs>
            <w:jc w:val="center"/>
            <w:rPr>
              <w:color w:val="FFFFFF"/>
              <w:sz w:val="20"/>
              <w:lang w:val="en-US"/>
            </w:rPr>
          </w:pPr>
          <w:r>
            <w:rPr>
              <w:color w:val="FFFFFF"/>
              <w:sz w:val="20"/>
              <w:lang w:val="en-US"/>
            </w:rPr>
            <w:t>OUTIL 1.3.c</w:t>
          </w:r>
        </w:p>
      </w:tc>
    </w:tr>
  </w:tbl>
  <w:p w:rsidR="00094F9D" w:rsidRDefault="00094F9D" w:rsidP="00094F9D">
    <w:pPr>
      <w:pStyle w:val="En-tte"/>
      <w:tabs>
        <w:tab w:val="clear" w:pos="4320"/>
        <w:tab w:val="clear" w:pos="8640"/>
        <w:tab w:val="left" w:pos="2190"/>
      </w:tabs>
      <w:ind w:left="-720"/>
    </w:pPr>
  </w:p>
  <w:p w:rsidR="00094F9D" w:rsidRDefault="00094F9D" w:rsidP="00872E72">
    <w:pPr>
      <w:pStyle w:val="En-tte"/>
      <w:ind w:left="-720"/>
    </w:pPr>
  </w:p>
  <w:p w:rsidR="00EA49AE" w:rsidRDefault="00EA49AE" w:rsidP="00872E72">
    <w:pPr>
      <w:pStyle w:val="En-tte"/>
      <w:ind w:left="-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94C3F"/>
    <w:multiLevelType w:val="multilevel"/>
    <w:tmpl w:val="88CC60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6E130CC6"/>
    <w:multiLevelType w:val="hybridMultilevel"/>
    <w:tmpl w:val="7C9E3B30"/>
    <w:lvl w:ilvl="0" w:tplc="682AA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9D"/>
    <w:rsid w:val="00094F9D"/>
    <w:rsid w:val="001F790D"/>
    <w:rsid w:val="00241B89"/>
    <w:rsid w:val="0036556B"/>
    <w:rsid w:val="005D6DC8"/>
    <w:rsid w:val="006D3A9D"/>
    <w:rsid w:val="00795D5D"/>
    <w:rsid w:val="008044BC"/>
    <w:rsid w:val="008364F1"/>
    <w:rsid w:val="00872E72"/>
    <w:rsid w:val="008E6A7C"/>
    <w:rsid w:val="0094721A"/>
    <w:rsid w:val="00BD604A"/>
    <w:rsid w:val="00CE7CC8"/>
    <w:rsid w:val="00E2383A"/>
    <w:rsid w:val="00E31F1B"/>
    <w:rsid w:val="00E5718B"/>
    <w:rsid w:val="00EA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A9D"/>
    <w:rPr>
      <w:rFonts w:ascii="Arial Narrow" w:hAnsi="Arial Narrow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Sous-titre"/>
    <w:qFormat/>
    <w:rsid w:val="006D3A9D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ascii="Arial Black" w:hAnsi="Arial Black"/>
      <w:spacing w:val="-30"/>
      <w:kern w:val="28"/>
      <w:sz w:val="40"/>
      <w:szCs w:val="20"/>
      <w:lang w:val="fr-FR"/>
    </w:rPr>
  </w:style>
  <w:style w:type="paragraph" w:styleId="Corpsdetexte">
    <w:name w:val="Body Text"/>
    <w:basedOn w:val="Normal"/>
    <w:rsid w:val="006D3A9D"/>
    <w:pPr>
      <w:spacing w:after="120"/>
    </w:pPr>
  </w:style>
  <w:style w:type="table" w:styleId="Grilledutableau">
    <w:name w:val="Table Grid"/>
    <w:basedOn w:val="TableauNormal"/>
    <w:rsid w:val="006D3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qFormat/>
    <w:rsid w:val="006D3A9D"/>
    <w:pPr>
      <w:spacing w:after="60"/>
      <w:jc w:val="center"/>
      <w:outlineLvl w:val="1"/>
    </w:pPr>
    <w:rPr>
      <w:rFonts w:ascii="Arial" w:hAnsi="Arial" w:cs="Arial"/>
    </w:rPr>
  </w:style>
  <w:style w:type="paragraph" w:styleId="En-tte">
    <w:name w:val="header"/>
    <w:basedOn w:val="Normal"/>
    <w:rsid w:val="00EA49A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EA49AE"/>
    <w:pPr>
      <w:tabs>
        <w:tab w:val="center" w:pos="4320"/>
        <w:tab w:val="right" w:pos="8640"/>
      </w:tabs>
    </w:pPr>
  </w:style>
  <w:style w:type="character" w:styleId="Marquedecommentaire">
    <w:name w:val="annotation reference"/>
    <w:basedOn w:val="Policepardfaut"/>
    <w:uiPriority w:val="99"/>
    <w:unhideWhenUsed/>
    <w:rsid w:val="00094F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94F9D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094F9D"/>
    <w:rPr>
      <w:rFonts w:ascii="Calibri" w:eastAsia="Calibri" w:hAnsi="Calibri"/>
      <w:lang w:eastAsia="en-US"/>
    </w:rPr>
  </w:style>
  <w:style w:type="paragraph" w:styleId="Textedebulles">
    <w:name w:val="Balloon Text"/>
    <w:basedOn w:val="Normal"/>
    <w:link w:val="TextedebullesCar"/>
    <w:rsid w:val="00094F9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094F9D"/>
    <w:rPr>
      <w:rFonts w:ascii="Segoe UI" w:hAnsi="Segoe UI" w:cs="Segoe UI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A9D"/>
    <w:rPr>
      <w:rFonts w:ascii="Arial Narrow" w:hAnsi="Arial Narrow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Sous-titre"/>
    <w:qFormat/>
    <w:rsid w:val="006D3A9D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ascii="Arial Black" w:hAnsi="Arial Black"/>
      <w:spacing w:val="-30"/>
      <w:kern w:val="28"/>
      <w:sz w:val="40"/>
      <w:szCs w:val="20"/>
      <w:lang w:val="fr-FR"/>
    </w:rPr>
  </w:style>
  <w:style w:type="paragraph" w:styleId="Corpsdetexte">
    <w:name w:val="Body Text"/>
    <w:basedOn w:val="Normal"/>
    <w:rsid w:val="006D3A9D"/>
    <w:pPr>
      <w:spacing w:after="120"/>
    </w:pPr>
  </w:style>
  <w:style w:type="table" w:styleId="Grilledutableau">
    <w:name w:val="Table Grid"/>
    <w:basedOn w:val="TableauNormal"/>
    <w:rsid w:val="006D3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qFormat/>
    <w:rsid w:val="006D3A9D"/>
    <w:pPr>
      <w:spacing w:after="60"/>
      <w:jc w:val="center"/>
      <w:outlineLvl w:val="1"/>
    </w:pPr>
    <w:rPr>
      <w:rFonts w:ascii="Arial" w:hAnsi="Arial" w:cs="Arial"/>
    </w:rPr>
  </w:style>
  <w:style w:type="paragraph" w:styleId="En-tte">
    <w:name w:val="header"/>
    <w:basedOn w:val="Normal"/>
    <w:rsid w:val="00EA49A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EA49AE"/>
    <w:pPr>
      <w:tabs>
        <w:tab w:val="center" w:pos="4320"/>
        <w:tab w:val="right" w:pos="8640"/>
      </w:tabs>
    </w:pPr>
  </w:style>
  <w:style w:type="character" w:styleId="Marquedecommentaire">
    <w:name w:val="annotation reference"/>
    <w:basedOn w:val="Policepardfaut"/>
    <w:uiPriority w:val="99"/>
    <w:unhideWhenUsed/>
    <w:rsid w:val="00094F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94F9D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094F9D"/>
    <w:rPr>
      <w:rFonts w:ascii="Calibri" w:eastAsia="Calibri" w:hAnsi="Calibri"/>
      <w:lang w:eastAsia="en-US"/>
    </w:rPr>
  </w:style>
  <w:style w:type="paragraph" w:styleId="Textedebulles">
    <w:name w:val="Balloon Text"/>
    <w:basedOn w:val="Normal"/>
    <w:link w:val="TextedebullesCar"/>
    <w:rsid w:val="00094F9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094F9D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3139</Characters>
  <Application>Microsoft Office Word</Application>
  <DocSecurity>0</DocSecurity>
  <Lines>108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Guide à l'intention des lecteurs externes</vt:lpstr>
    </vt:vector>
  </TitlesOfParts>
  <Company>MSSS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à l'intention des lecteurs externes</dc:title>
  <dc:creator>MSSS</dc:creator>
  <cp:lastModifiedBy>Patricia Labelle</cp:lastModifiedBy>
  <cp:revision>2</cp:revision>
  <dcterms:created xsi:type="dcterms:W3CDTF">2017-07-25T12:37:00Z</dcterms:created>
  <dcterms:modified xsi:type="dcterms:W3CDTF">2017-07-25T12:37:00Z</dcterms:modified>
</cp:coreProperties>
</file>