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EFA" w:rsidRPr="0054001C" w:rsidRDefault="008A583D" w:rsidP="006D0870">
      <w:pPr>
        <w:pStyle w:val="Julie1"/>
        <w:numPr>
          <w:ilvl w:val="0"/>
          <w:numId w:val="0"/>
        </w:numPr>
        <w:spacing w:before="120" w:after="120"/>
        <w:ind w:left="284" w:hanging="284"/>
        <w:jc w:val="center"/>
        <w:rPr>
          <w:sz w:val="20"/>
        </w:rPr>
      </w:pPr>
      <w:r w:rsidRPr="0054001C">
        <w:rPr>
          <w:sz w:val="20"/>
        </w:rPr>
        <w:t>Préavis obligatoire demandé aux fabricants</w:t>
      </w:r>
    </w:p>
    <w:p w:rsidR="008A583D" w:rsidRPr="00B6698C" w:rsidRDefault="008A583D" w:rsidP="006D0870">
      <w:pPr>
        <w:pStyle w:val="Julie1"/>
        <w:numPr>
          <w:ilvl w:val="0"/>
          <w:numId w:val="0"/>
        </w:numPr>
        <w:spacing w:before="120" w:after="120"/>
        <w:ind w:left="284" w:hanging="284"/>
        <w:jc w:val="center"/>
      </w:pPr>
    </w:p>
    <w:p w:rsidR="008A583D" w:rsidRPr="00B6698C" w:rsidRDefault="008A583D" w:rsidP="006D0870">
      <w:pPr>
        <w:pStyle w:val="Julie1"/>
        <w:numPr>
          <w:ilvl w:val="0"/>
          <w:numId w:val="0"/>
        </w:numPr>
        <w:spacing w:before="120" w:after="120"/>
        <w:rPr>
          <w:b w:val="0"/>
        </w:rPr>
      </w:pPr>
      <w:r w:rsidRPr="00B6698C">
        <w:rPr>
          <w:b w:val="0"/>
        </w:rPr>
        <w:t>Dans le cadre de sa démarche d’évaluation des produits sanguins stables, l’INESSS exige que les fabricants l’informent au moins 2 mois à l’avance de leur intention de déposer une demande d’évaluation.</w:t>
      </w:r>
    </w:p>
    <w:p w:rsidR="008A583D" w:rsidRPr="00EB634C" w:rsidRDefault="008A583D" w:rsidP="006D0870">
      <w:pPr>
        <w:pStyle w:val="Julie1"/>
        <w:numPr>
          <w:ilvl w:val="0"/>
          <w:numId w:val="0"/>
        </w:numPr>
        <w:spacing w:before="120" w:after="120"/>
        <w:rPr>
          <w:b w:val="0"/>
          <w:sz w:val="12"/>
        </w:rPr>
      </w:pPr>
    </w:p>
    <w:p w:rsidR="008A583D" w:rsidRPr="00B6698C" w:rsidRDefault="008A583D" w:rsidP="006D0870">
      <w:pPr>
        <w:pStyle w:val="Julie1"/>
        <w:numPr>
          <w:ilvl w:val="0"/>
          <w:numId w:val="0"/>
        </w:numPr>
        <w:spacing w:before="120" w:after="120"/>
        <w:rPr>
          <w:b w:val="0"/>
        </w:rPr>
      </w:pPr>
      <w:r w:rsidRPr="00B6698C">
        <w:rPr>
          <w:b w:val="0"/>
        </w:rPr>
        <w:t xml:space="preserve">Le préavis obligatoire permet à l’INESSS de planifier les travaux d’évaluation à réaliser. Il permettra également de débuter la consultation </w:t>
      </w:r>
      <w:r w:rsidR="006537AC">
        <w:rPr>
          <w:b w:val="0"/>
        </w:rPr>
        <w:t>externe</w:t>
      </w:r>
      <w:bookmarkStart w:id="0" w:name="_GoBack"/>
      <w:bookmarkEnd w:id="0"/>
      <w:r w:rsidRPr="00B6698C">
        <w:rPr>
          <w:b w:val="0"/>
        </w:rPr>
        <w:t>. Ainsi, il est attendu que le fabricant informe l’INESSS, dans les meilleurs délais, de tout changement apporté à la date ciblée pour le dépôt de sa demande d’évaluation.</w:t>
      </w:r>
    </w:p>
    <w:p w:rsidR="008A583D" w:rsidRPr="00EB634C" w:rsidRDefault="008A583D" w:rsidP="006D0870">
      <w:pPr>
        <w:pStyle w:val="Julie1"/>
        <w:numPr>
          <w:ilvl w:val="0"/>
          <w:numId w:val="0"/>
        </w:numPr>
        <w:spacing w:before="120" w:after="120"/>
        <w:rPr>
          <w:b w:val="0"/>
          <w:sz w:val="12"/>
        </w:rPr>
      </w:pPr>
    </w:p>
    <w:p w:rsidR="008A583D" w:rsidRPr="00B6698C" w:rsidRDefault="008A583D" w:rsidP="006D0870">
      <w:pPr>
        <w:pStyle w:val="Julie1"/>
        <w:numPr>
          <w:ilvl w:val="0"/>
          <w:numId w:val="0"/>
        </w:numPr>
        <w:spacing w:before="120" w:after="120"/>
      </w:pPr>
      <w:r w:rsidRPr="00B6698C">
        <w:t>Modalités</w:t>
      </w:r>
    </w:p>
    <w:p w:rsidR="008A583D" w:rsidRPr="00B6698C" w:rsidRDefault="008A583D" w:rsidP="006D0870">
      <w:pPr>
        <w:pStyle w:val="Julie1"/>
        <w:numPr>
          <w:ilvl w:val="0"/>
          <w:numId w:val="0"/>
        </w:numPr>
        <w:spacing w:before="120" w:after="120"/>
        <w:rPr>
          <w:b w:val="0"/>
        </w:rPr>
      </w:pPr>
      <w:r w:rsidRPr="00B6698C">
        <w:rPr>
          <w:b w:val="0"/>
        </w:rPr>
        <w:t>Les informations et document suivants sont attendus de la part du fabricant. Celles accompagnées d’un astérisque seront disponibles sur le site Web de l’INESSS aux fins de la démarche de consultation; l’INESSS considère que ces informations sont de nature publique :</w:t>
      </w:r>
    </w:p>
    <w:p w:rsidR="008A583D" w:rsidRPr="00EB634C" w:rsidRDefault="008A583D" w:rsidP="006D0870">
      <w:pPr>
        <w:pStyle w:val="Julie1"/>
        <w:numPr>
          <w:ilvl w:val="0"/>
          <w:numId w:val="0"/>
        </w:numPr>
        <w:spacing w:before="120" w:after="120"/>
        <w:ind w:left="284"/>
        <w:rPr>
          <w:b w:val="0"/>
          <w:sz w:val="12"/>
        </w:rPr>
      </w:pPr>
    </w:p>
    <w:p w:rsidR="008A583D" w:rsidRPr="00B6698C" w:rsidRDefault="008A583D" w:rsidP="006D0870">
      <w:pPr>
        <w:pStyle w:val="Julie1"/>
        <w:numPr>
          <w:ilvl w:val="0"/>
          <w:numId w:val="8"/>
        </w:numPr>
        <w:spacing w:before="120" w:after="120"/>
        <w:rPr>
          <w:b w:val="0"/>
        </w:rPr>
      </w:pPr>
      <w:r w:rsidRPr="00B6698C">
        <w:rPr>
          <w:b w:val="0"/>
        </w:rPr>
        <w:t>*Date de dépôt visée (AAAA/MM/JJ);</w:t>
      </w:r>
    </w:p>
    <w:p w:rsidR="008A583D" w:rsidRPr="00B6698C" w:rsidRDefault="008A583D" w:rsidP="006D0870">
      <w:pPr>
        <w:pStyle w:val="Julie1"/>
        <w:numPr>
          <w:ilvl w:val="0"/>
          <w:numId w:val="8"/>
        </w:numPr>
        <w:spacing w:before="120" w:after="120"/>
        <w:rPr>
          <w:b w:val="0"/>
        </w:rPr>
      </w:pPr>
      <w:r w:rsidRPr="00B6698C">
        <w:rPr>
          <w:b w:val="0"/>
        </w:rPr>
        <w:t>*Type d’évaluation demandée</w:t>
      </w:r>
      <w:r w:rsidR="00BF4B08" w:rsidRPr="00B6698C">
        <w:rPr>
          <w:b w:val="0"/>
        </w:rPr>
        <w:t xml:space="preserve"> (</w:t>
      </w:r>
      <w:r w:rsidR="00667192">
        <w:rPr>
          <w:b w:val="0"/>
        </w:rPr>
        <w:t>i</w:t>
      </w:r>
      <w:r w:rsidR="00BF4B08" w:rsidRPr="00B6698C">
        <w:rPr>
          <w:b w:val="0"/>
        </w:rPr>
        <w:t>nscription ou modification)</w:t>
      </w:r>
      <w:r w:rsidRPr="00B6698C">
        <w:rPr>
          <w:b w:val="0"/>
        </w:rPr>
        <w:t>;</w:t>
      </w:r>
    </w:p>
    <w:p w:rsidR="008A583D" w:rsidRPr="00B6698C" w:rsidRDefault="008A583D" w:rsidP="006D0870">
      <w:pPr>
        <w:pStyle w:val="Julie1"/>
        <w:numPr>
          <w:ilvl w:val="0"/>
          <w:numId w:val="8"/>
        </w:numPr>
        <w:spacing w:before="120" w:after="120"/>
        <w:rPr>
          <w:b w:val="0"/>
        </w:rPr>
      </w:pPr>
      <w:r w:rsidRPr="00B6698C">
        <w:rPr>
          <w:b w:val="0"/>
        </w:rPr>
        <w:t>*Nom du fabricant;</w:t>
      </w:r>
    </w:p>
    <w:p w:rsidR="008A583D" w:rsidRPr="00B6698C" w:rsidRDefault="008A583D" w:rsidP="006D0870">
      <w:pPr>
        <w:pStyle w:val="Julie1"/>
        <w:numPr>
          <w:ilvl w:val="0"/>
          <w:numId w:val="8"/>
        </w:numPr>
        <w:spacing w:before="120" w:after="120"/>
        <w:rPr>
          <w:b w:val="0"/>
        </w:rPr>
      </w:pPr>
      <w:r w:rsidRPr="00B6698C">
        <w:rPr>
          <w:b w:val="0"/>
        </w:rPr>
        <w:t>*Marque de commerce et dénomination commune;</w:t>
      </w:r>
    </w:p>
    <w:p w:rsidR="008A583D" w:rsidRPr="00B6698C" w:rsidRDefault="008A583D" w:rsidP="006D0870">
      <w:pPr>
        <w:pStyle w:val="Julie1"/>
        <w:numPr>
          <w:ilvl w:val="0"/>
          <w:numId w:val="8"/>
        </w:numPr>
        <w:spacing w:before="120" w:after="120"/>
        <w:rPr>
          <w:b w:val="0"/>
        </w:rPr>
      </w:pPr>
      <w:r w:rsidRPr="00B6698C">
        <w:rPr>
          <w:b w:val="0"/>
        </w:rPr>
        <w:t>*Indications demandées à l’INESSS;</w:t>
      </w:r>
    </w:p>
    <w:p w:rsidR="008A583D" w:rsidRPr="00B6698C" w:rsidRDefault="008A583D" w:rsidP="006D0870">
      <w:pPr>
        <w:pStyle w:val="Julie1"/>
        <w:numPr>
          <w:ilvl w:val="0"/>
          <w:numId w:val="8"/>
        </w:numPr>
        <w:spacing w:before="120" w:after="120"/>
        <w:rPr>
          <w:b w:val="0"/>
        </w:rPr>
      </w:pPr>
      <w:r w:rsidRPr="00B6698C">
        <w:rPr>
          <w:b w:val="0"/>
        </w:rPr>
        <w:t xml:space="preserve">Pour un </w:t>
      </w:r>
      <w:r w:rsidR="00D8754A" w:rsidRPr="00B6698C">
        <w:rPr>
          <w:b w:val="0"/>
        </w:rPr>
        <w:t>PSS</w:t>
      </w:r>
      <w:r w:rsidRPr="00B6698C">
        <w:rPr>
          <w:b w:val="0"/>
        </w:rPr>
        <w:t xml:space="preserve"> avec un Avis de conformité de Santé Canada: date de son émission ainsi que la ou les indications inscrites. Pour un </w:t>
      </w:r>
      <w:r w:rsidR="00D8754A" w:rsidRPr="00B6698C">
        <w:rPr>
          <w:b w:val="0"/>
        </w:rPr>
        <w:t>PSS</w:t>
      </w:r>
      <w:r w:rsidRPr="00B6698C">
        <w:rPr>
          <w:b w:val="0"/>
        </w:rPr>
        <w:t xml:space="preserve"> en attente d’un Avis de conformité de Santé Canada : date où il est attendu ainsi que la ou les indications demandées à Santé Canada;</w:t>
      </w:r>
    </w:p>
    <w:p w:rsidR="008A583D" w:rsidRPr="00B6698C" w:rsidRDefault="008A583D" w:rsidP="006D0870">
      <w:pPr>
        <w:pStyle w:val="Julie1"/>
        <w:numPr>
          <w:ilvl w:val="0"/>
          <w:numId w:val="8"/>
        </w:numPr>
        <w:spacing w:before="120" w:after="120"/>
        <w:rPr>
          <w:b w:val="0"/>
        </w:rPr>
      </w:pPr>
      <w:r w:rsidRPr="00B6698C">
        <w:rPr>
          <w:b w:val="0"/>
        </w:rPr>
        <w:t>Formes pharmaceutiques et teneurs;</w:t>
      </w:r>
    </w:p>
    <w:p w:rsidR="008A583D" w:rsidRPr="00B6698C" w:rsidRDefault="008A583D" w:rsidP="006D0870">
      <w:pPr>
        <w:pStyle w:val="Julie1"/>
        <w:numPr>
          <w:ilvl w:val="0"/>
          <w:numId w:val="8"/>
        </w:numPr>
        <w:spacing w:before="120" w:after="120"/>
        <w:rPr>
          <w:b w:val="0"/>
        </w:rPr>
      </w:pPr>
      <w:r w:rsidRPr="00B6698C">
        <w:rPr>
          <w:b w:val="0"/>
        </w:rPr>
        <w:t>Autres caractéristiques (ex. : test compagnon);</w:t>
      </w:r>
    </w:p>
    <w:p w:rsidR="008A583D" w:rsidRPr="00B6698C" w:rsidRDefault="008A583D" w:rsidP="006D0870">
      <w:pPr>
        <w:pStyle w:val="Julie1"/>
        <w:numPr>
          <w:ilvl w:val="0"/>
          <w:numId w:val="8"/>
        </w:numPr>
        <w:spacing w:before="120" w:after="120"/>
        <w:rPr>
          <w:b w:val="0"/>
        </w:rPr>
      </w:pPr>
      <w:r w:rsidRPr="00B6698C">
        <w:rPr>
          <w:b w:val="0"/>
        </w:rPr>
        <w:t xml:space="preserve">Monographie de produit officielle ou projet de monographie de produit lorsqu’aucune version finale n’est disponible pour un </w:t>
      </w:r>
      <w:r w:rsidR="00D8754A" w:rsidRPr="00B6698C">
        <w:rPr>
          <w:b w:val="0"/>
        </w:rPr>
        <w:t>PSS</w:t>
      </w:r>
      <w:r w:rsidRPr="00B6698C">
        <w:rPr>
          <w:b w:val="0"/>
        </w:rPr>
        <w:t xml:space="preserve"> qui est en attente d’un Avis de conformité de Santé Canada ou qui vient juste de le recevoir.</w:t>
      </w:r>
    </w:p>
    <w:p w:rsidR="003427FB" w:rsidRPr="00B6698C" w:rsidRDefault="003427FB" w:rsidP="00CF5DE8">
      <w:pPr>
        <w:pStyle w:val="Julie1"/>
        <w:numPr>
          <w:ilvl w:val="0"/>
          <w:numId w:val="8"/>
        </w:numPr>
        <w:spacing w:before="120" w:after="240"/>
        <w:rPr>
          <w:b w:val="0"/>
        </w:rPr>
      </w:pPr>
      <w:r w:rsidRPr="00B6698C">
        <w:rPr>
          <w:b w:val="0"/>
        </w:rPr>
        <w:t>Type d’analyse économique qui sera présentée avec le dossier pour fin</w:t>
      </w:r>
      <w:r w:rsidR="0082067B">
        <w:rPr>
          <w:b w:val="0"/>
        </w:rPr>
        <w:t>s</w:t>
      </w:r>
      <w:r w:rsidRPr="00B6698C">
        <w:rPr>
          <w:b w:val="0"/>
        </w:rPr>
        <w:t xml:space="preserve"> de validation</w:t>
      </w:r>
      <w:r w:rsidR="0082067B">
        <w:rPr>
          <w:b w:val="0"/>
        </w:rPr>
        <w:t>.</w:t>
      </w:r>
    </w:p>
    <w:p w:rsidR="008A583D" w:rsidRPr="00B6698C" w:rsidRDefault="008A583D" w:rsidP="00CF5DE8">
      <w:pPr>
        <w:pStyle w:val="Julie1"/>
        <w:numPr>
          <w:ilvl w:val="0"/>
          <w:numId w:val="0"/>
        </w:numPr>
        <w:spacing w:before="240" w:after="120"/>
        <w:ind w:left="284" w:hanging="284"/>
      </w:pPr>
      <w:r w:rsidRPr="00B6698C">
        <w:t>Pr</w:t>
      </w:r>
      <w:r w:rsidR="00775D4D" w:rsidRPr="00B6698C">
        <w:t>océdure pour l'envoi du préavis</w:t>
      </w:r>
    </w:p>
    <w:p w:rsidR="008A583D" w:rsidRPr="00B6698C" w:rsidRDefault="008A583D" w:rsidP="006D0870">
      <w:pPr>
        <w:pStyle w:val="Julie1"/>
        <w:numPr>
          <w:ilvl w:val="0"/>
          <w:numId w:val="9"/>
        </w:numPr>
        <w:spacing w:before="120" w:after="120"/>
        <w:rPr>
          <w:b w:val="0"/>
        </w:rPr>
      </w:pPr>
      <w:r w:rsidRPr="00B6698C">
        <w:rPr>
          <w:b w:val="0"/>
        </w:rPr>
        <w:t>Le préavis doit être acheminé sous la forme d’une lettre. Utiliser le modèle de lettre Préavis obligatoire;</w:t>
      </w:r>
    </w:p>
    <w:p w:rsidR="008A583D" w:rsidRPr="00B6698C" w:rsidRDefault="008A583D" w:rsidP="006D0870">
      <w:pPr>
        <w:pStyle w:val="Julie1"/>
        <w:numPr>
          <w:ilvl w:val="0"/>
          <w:numId w:val="9"/>
        </w:numPr>
        <w:spacing w:before="120" w:after="120"/>
        <w:rPr>
          <w:b w:val="0"/>
        </w:rPr>
      </w:pPr>
      <w:r w:rsidRPr="00B6698C">
        <w:rPr>
          <w:b w:val="0"/>
        </w:rPr>
        <w:t>Cette lettre doit inclure le tableau « Informations sur la demande d’évaluation » rempli et accompagné des documents exigés;</w:t>
      </w:r>
    </w:p>
    <w:p w:rsidR="008A583D" w:rsidRPr="00B6698C" w:rsidRDefault="008A583D" w:rsidP="006D0870">
      <w:pPr>
        <w:pStyle w:val="Julie1"/>
        <w:numPr>
          <w:ilvl w:val="0"/>
          <w:numId w:val="9"/>
        </w:numPr>
        <w:spacing w:before="120" w:after="120"/>
        <w:rPr>
          <w:b w:val="0"/>
        </w:rPr>
      </w:pPr>
      <w:r w:rsidRPr="00B6698C">
        <w:rPr>
          <w:b w:val="0"/>
        </w:rPr>
        <w:t>La monographie de produit officielle ou le projet de monographie de produit doit être joint à l’envoi;</w:t>
      </w:r>
    </w:p>
    <w:p w:rsidR="008A583D" w:rsidRPr="00B6698C" w:rsidRDefault="008A583D" w:rsidP="006D0870">
      <w:pPr>
        <w:pStyle w:val="Julie1"/>
        <w:numPr>
          <w:ilvl w:val="0"/>
          <w:numId w:val="9"/>
        </w:numPr>
        <w:spacing w:before="120" w:after="120"/>
        <w:rPr>
          <w:b w:val="0"/>
        </w:rPr>
      </w:pPr>
      <w:r w:rsidRPr="00B6698C">
        <w:rPr>
          <w:b w:val="0"/>
        </w:rPr>
        <w:t xml:space="preserve">Le préavis doit être envoyé par courriel à l’adresse suivante : </w:t>
      </w:r>
      <w:r w:rsidR="00775D4D" w:rsidRPr="00B6698C">
        <w:rPr>
          <w:b w:val="0"/>
        </w:rPr>
        <w:t>pss</w:t>
      </w:r>
      <w:r w:rsidRPr="00B6698C">
        <w:rPr>
          <w:b w:val="0"/>
        </w:rPr>
        <w:t>@inesss.qc.ca;</w:t>
      </w:r>
    </w:p>
    <w:p w:rsidR="008A583D" w:rsidRPr="00B6698C" w:rsidRDefault="008A583D" w:rsidP="006D0870">
      <w:pPr>
        <w:pStyle w:val="Julie1"/>
        <w:numPr>
          <w:ilvl w:val="0"/>
          <w:numId w:val="9"/>
        </w:numPr>
        <w:spacing w:before="120" w:after="120"/>
        <w:rPr>
          <w:b w:val="0"/>
        </w:rPr>
      </w:pPr>
      <w:r w:rsidRPr="00B6698C">
        <w:rPr>
          <w:b w:val="0"/>
        </w:rPr>
        <w:t>Tout changement apporté à la date ciblée pour le dépôt de la demande d’évaluation doit être communiqué à l’INESSS à la même adresse courriel.</w:t>
      </w:r>
    </w:p>
    <w:p w:rsidR="00D40F99" w:rsidRPr="00B6698C" w:rsidRDefault="00D40F99">
      <w:pPr>
        <w:rPr>
          <w:sz w:val="18"/>
        </w:rPr>
      </w:pPr>
      <w:r w:rsidRPr="00B6698C">
        <w:rPr>
          <w:b/>
        </w:rPr>
        <w:br w:type="page"/>
      </w:r>
    </w:p>
    <w:p w:rsidR="00307C49" w:rsidRPr="00B6698C" w:rsidRDefault="00307C49" w:rsidP="00307C49">
      <w:pPr>
        <w:spacing w:after="0" w:line="240" w:lineRule="auto"/>
        <w:jc w:val="both"/>
        <w:rPr>
          <w:rFonts w:cs="Arial"/>
        </w:rPr>
      </w:pPr>
    </w:p>
    <w:p w:rsidR="00307C49" w:rsidRPr="00B6698C" w:rsidRDefault="00307C49" w:rsidP="00307C49">
      <w:pPr>
        <w:spacing w:after="0" w:line="240" w:lineRule="auto"/>
        <w:jc w:val="both"/>
        <w:rPr>
          <w:rFonts w:cs="Arial"/>
        </w:rPr>
      </w:pPr>
    </w:p>
    <w:p w:rsidR="00307C49" w:rsidRPr="00B6698C" w:rsidRDefault="00307C49" w:rsidP="00307C49">
      <w:pPr>
        <w:spacing w:after="0" w:line="240" w:lineRule="auto"/>
        <w:jc w:val="both"/>
        <w:rPr>
          <w:rFonts w:cs="Arial"/>
        </w:rPr>
      </w:pPr>
    </w:p>
    <w:p w:rsidR="00307C49" w:rsidRPr="00B6698C" w:rsidRDefault="00307C49" w:rsidP="00307C49">
      <w:pPr>
        <w:spacing w:after="0" w:line="240" w:lineRule="auto"/>
        <w:rPr>
          <w:rFonts w:cs="Arial"/>
          <w:b/>
        </w:rPr>
      </w:pPr>
    </w:p>
    <w:p w:rsidR="00307C49" w:rsidRPr="00B6698C" w:rsidRDefault="00307C49" w:rsidP="00307C49">
      <w:pPr>
        <w:spacing w:after="0" w:line="240" w:lineRule="auto"/>
        <w:jc w:val="center"/>
        <w:rPr>
          <w:rFonts w:cs="Arial"/>
          <w:b/>
        </w:rPr>
      </w:pPr>
      <w:r w:rsidRPr="00B6698C">
        <w:rPr>
          <w:rFonts w:cs="Arial"/>
          <w:b/>
          <w:noProof/>
          <w:lang w:eastAsia="fr-CA"/>
        </w:rPr>
        <w:drawing>
          <wp:anchor distT="0" distB="0" distL="114300" distR="114300" simplePos="0" relativeHeight="251686912" behindDoc="0" locked="0" layoutInCell="1" allowOverlap="1" wp14:anchorId="660691F0" wp14:editId="251983B9">
            <wp:simplePos x="0" y="0"/>
            <wp:positionH relativeFrom="margin">
              <wp:posOffset>-356235</wp:posOffset>
            </wp:positionH>
            <wp:positionV relativeFrom="margin">
              <wp:posOffset>-234950</wp:posOffset>
            </wp:positionV>
            <wp:extent cx="1708785" cy="734060"/>
            <wp:effectExtent l="0" t="0" r="5715" b="8890"/>
            <wp:wrapSquare wrapText="bothSides"/>
            <wp:docPr id="9" name="Image 9" descr="INES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ESS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785" cy="734060"/>
                    </a:xfrm>
                    <a:prstGeom prst="rect">
                      <a:avLst/>
                    </a:prstGeom>
                    <a:noFill/>
                    <a:ln>
                      <a:noFill/>
                    </a:ln>
                  </pic:spPr>
                </pic:pic>
              </a:graphicData>
            </a:graphic>
          </wp:anchor>
        </w:drawing>
      </w:r>
      <w:r w:rsidRPr="00B6698C">
        <w:rPr>
          <w:rFonts w:cs="Arial"/>
          <w:b/>
        </w:rPr>
        <w:t>Modèle de lettre de préavis obligatoire</w:t>
      </w:r>
    </w:p>
    <w:p w:rsidR="00307C49" w:rsidRPr="00B6698C" w:rsidRDefault="00307C49" w:rsidP="00307C49">
      <w:pPr>
        <w:spacing w:after="0" w:line="240" w:lineRule="auto"/>
        <w:rPr>
          <w:rFonts w:cs="Arial"/>
          <w:b/>
        </w:rPr>
      </w:pPr>
    </w:p>
    <w:p w:rsidR="00307C49" w:rsidRPr="00B6698C" w:rsidRDefault="00307C49" w:rsidP="00307C49">
      <w:pPr>
        <w:spacing w:after="0" w:line="240" w:lineRule="auto"/>
        <w:rPr>
          <w:rFonts w:cs="Arial"/>
          <w:b/>
        </w:rPr>
      </w:pPr>
    </w:p>
    <w:p w:rsidR="00307C49" w:rsidRPr="00B6698C" w:rsidRDefault="00307C49" w:rsidP="00307C49">
      <w:pPr>
        <w:spacing w:after="0" w:line="240" w:lineRule="auto"/>
        <w:jc w:val="both"/>
        <w:rPr>
          <w:rFonts w:cs="Arial"/>
          <w:noProof/>
        </w:rPr>
      </w:pPr>
      <w:r w:rsidRPr="00B6698C">
        <w:rPr>
          <w:rFonts w:cs="Arial"/>
          <w:noProof/>
        </w:rPr>
        <w:t>[en-tête du fabricant]</w:t>
      </w:r>
    </w:p>
    <w:p w:rsidR="00307C49" w:rsidRPr="00B6698C" w:rsidRDefault="00307C49" w:rsidP="00307C49">
      <w:pPr>
        <w:spacing w:after="0" w:line="240" w:lineRule="auto"/>
        <w:jc w:val="both"/>
        <w:rPr>
          <w:rFonts w:cs="Arial"/>
          <w:noProof/>
        </w:rPr>
      </w:pPr>
    </w:p>
    <w:p w:rsidR="00307C49" w:rsidRPr="00B6698C" w:rsidRDefault="00307C49" w:rsidP="00307C49">
      <w:pPr>
        <w:spacing w:after="0" w:line="240" w:lineRule="auto"/>
        <w:rPr>
          <w:noProof/>
        </w:rPr>
      </w:pPr>
      <w:r w:rsidRPr="00B6698C">
        <w:rPr>
          <w:noProof/>
        </w:rPr>
        <w:t>[date]</w:t>
      </w:r>
    </w:p>
    <w:p w:rsidR="00307C49" w:rsidRPr="00B6698C" w:rsidRDefault="00307C49" w:rsidP="00307C49">
      <w:pPr>
        <w:spacing w:after="0" w:line="240" w:lineRule="auto"/>
        <w:rPr>
          <w:noProof/>
        </w:rPr>
      </w:pPr>
    </w:p>
    <w:p w:rsidR="00307C49" w:rsidRPr="00B6698C" w:rsidRDefault="00307C49" w:rsidP="00307C49">
      <w:pPr>
        <w:spacing w:after="0" w:line="240" w:lineRule="auto"/>
        <w:rPr>
          <w:noProof/>
        </w:rPr>
      </w:pPr>
    </w:p>
    <w:p w:rsidR="00307C49" w:rsidRPr="00B6698C" w:rsidRDefault="00307C49" w:rsidP="00307C49">
      <w:pPr>
        <w:spacing w:after="0" w:line="240" w:lineRule="auto"/>
        <w:jc w:val="both"/>
        <w:rPr>
          <w:rFonts w:cs="Arial"/>
          <w:noProof/>
        </w:rPr>
      </w:pPr>
      <w:r w:rsidRPr="00B6698C">
        <w:rPr>
          <w:rFonts w:cs="Arial"/>
          <w:noProof/>
        </w:rPr>
        <w:t>Institut national d’excellence en santé et en services sociaux (INESSS)</w:t>
      </w:r>
    </w:p>
    <w:p w:rsidR="00307C49" w:rsidRPr="00B6698C" w:rsidRDefault="00307C49" w:rsidP="00307C49">
      <w:pPr>
        <w:spacing w:after="0" w:line="240" w:lineRule="auto"/>
        <w:jc w:val="both"/>
        <w:rPr>
          <w:rFonts w:cs="Arial"/>
          <w:noProof/>
        </w:rPr>
      </w:pPr>
      <w:r w:rsidRPr="00B6698C">
        <w:rPr>
          <w:rFonts w:cs="Arial"/>
          <w:noProof/>
        </w:rPr>
        <w:t>Évaluation des produits sanguins stables</w:t>
      </w:r>
    </w:p>
    <w:p w:rsidR="00307C49" w:rsidRPr="00B6698C" w:rsidRDefault="00307C49" w:rsidP="00307C49">
      <w:pPr>
        <w:spacing w:after="0" w:line="240" w:lineRule="auto"/>
        <w:jc w:val="both"/>
        <w:rPr>
          <w:rFonts w:cs="Arial"/>
          <w:noProof/>
        </w:rPr>
      </w:pPr>
      <w:r w:rsidRPr="00B6698C">
        <w:rPr>
          <w:rFonts w:cs="Arial"/>
          <w:noProof/>
        </w:rPr>
        <w:t>2535, boulevard Laurier, 5</w:t>
      </w:r>
      <w:r w:rsidRPr="00B6698C">
        <w:rPr>
          <w:rFonts w:cs="Arial"/>
          <w:noProof/>
          <w:vertAlign w:val="superscript"/>
        </w:rPr>
        <w:t>e</w:t>
      </w:r>
      <w:r w:rsidRPr="00B6698C">
        <w:rPr>
          <w:rFonts w:cs="Arial"/>
          <w:noProof/>
        </w:rPr>
        <w:t xml:space="preserve"> étage</w:t>
      </w:r>
    </w:p>
    <w:p w:rsidR="00307C49" w:rsidRPr="00B6698C" w:rsidRDefault="00307C49" w:rsidP="00307C49">
      <w:pPr>
        <w:spacing w:after="0" w:line="240" w:lineRule="auto"/>
        <w:jc w:val="both"/>
        <w:rPr>
          <w:rFonts w:cs="Arial"/>
          <w:noProof/>
        </w:rPr>
      </w:pPr>
      <w:r w:rsidRPr="00B6698C">
        <w:rPr>
          <w:rFonts w:cs="Arial"/>
          <w:noProof/>
        </w:rPr>
        <w:t>Québec (Québec) G1V 4M3</w:t>
      </w:r>
    </w:p>
    <w:p w:rsidR="00307C49" w:rsidRPr="00B6698C" w:rsidRDefault="00307C49" w:rsidP="00307C49">
      <w:pPr>
        <w:spacing w:after="0" w:line="240" w:lineRule="auto"/>
        <w:jc w:val="both"/>
        <w:rPr>
          <w:rFonts w:cs="Arial"/>
          <w:noProof/>
        </w:rPr>
      </w:pPr>
    </w:p>
    <w:p w:rsidR="00307C49" w:rsidRPr="00B6698C" w:rsidRDefault="00307C49" w:rsidP="00307C49">
      <w:pPr>
        <w:spacing w:after="0" w:line="240" w:lineRule="auto"/>
        <w:ind w:left="851" w:hanging="851"/>
        <w:jc w:val="both"/>
        <w:rPr>
          <w:rFonts w:cs="Arial"/>
          <w:noProof/>
        </w:rPr>
      </w:pPr>
      <w:r w:rsidRPr="00B6698C">
        <w:rPr>
          <w:rFonts w:cs="Arial"/>
          <w:b/>
          <w:bCs/>
          <w:noProof/>
        </w:rPr>
        <w:t xml:space="preserve">Objet : </w:t>
      </w:r>
      <w:r w:rsidRPr="00B6698C">
        <w:rPr>
          <w:b/>
          <w:bCs/>
          <w:noProof/>
        </w:rPr>
        <w:t>Préavis obligatoire</w:t>
      </w:r>
    </w:p>
    <w:p w:rsidR="00307C49" w:rsidRPr="00B6698C" w:rsidRDefault="00307C49" w:rsidP="00307C49">
      <w:pPr>
        <w:pBdr>
          <w:bottom w:val="single" w:sz="4" w:space="1" w:color="auto"/>
        </w:pBdr>
        <w:spacing w:after="0" w:line="240" w:lineRule="auto"/>
        <w:rPr>
          <w:noProof/>
        </w:rPr>
      </w:pPr>
    </w:p>
    <w:p w:rsidR="00307C49" w:rsidRPr="00B6698C" w:rsidRDefault="00307C49" w:rsidP="00307C49">
      <w:pPr>
        <w:spacing w:after="0" w:line="240" w:lineRule="auto"/>
      </w:pPr>
    </w:p>
    <w:p w:rsidR="00307C49" w:rsidRPr="00B6698C" w:rsidRDefault="00307C49" w:rsidP="00EB634C">
      <w:pPr>
        <w:spacing w:after="120" w:line="240" w:lineRule="auto"/>
      </w:pPr>
      <w:r w:rsidRPr="00B6698C">
        <w:t xml:space="preserve">Tel qu’il est attendu au moins 2 mois à l’avance, la présente vise à informer l’INESSS de notre intention de déposer une demande d’ajout d’un produit sanguin stable. </w:t>
      </w:r>
    </w:p>
    <w:p w:rsidR="00307C49" w:rsidRPr="00B6698C" w:rsidRDefault="00307C49" w:rsidP="00EB634C">
      <w:pPr>
        <w:spacing w:after="120" w:line="240" w:lineRule="auto"/>
        <w:jc w:val="both"/>
      </w:pPr>
      <w:r w:rsidRPr="00B6698C">
        <w:t>Les informations requises sont présentées dans le tableau ci-dessous.</w:t>
      </w:r>
    </w:p>
    <w:p w:rsidR="00307C49" w:rsidRPr="00B6698C" w:rsidRDefault="00307C49" w:rsidP="00307C49">
      <w:pPr>
        <w:keepNext/>
        <w:spacing w:after="0" w:line="240" w:lineRule="auto"/>
        <w:rPr>
          <w:noProof/>
        </w:rPr>
      </w:pPr>
      <w:r w:rsidRPr="00B6698C">
        <w:rPr>
          <w:b/>
          <w:noProof/>
        </w:rPr>
        <w:t>Informations sur la demande d’évaluation</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961"/>
      </w:tblGrid>
      <w:tr w:rsidR="00307C49" w:rsidRPr="00B6698C" w:rsidTr="005D573C">
        <w:trPr>
          <w:trHeight w:val="278"/>
        </w:trPr>
        <w:tc>
          <w:tcPr>
            <w:tcW w:w="3794" w:type="dxa"/>
            <w:shd w:val="clear" w:color="auto" w:fill="auto"/>
            <w:vAlign w:val="center"/>
          </w:tcPr>
          <w:p w:rsidR="00307C49" w:rsidRPr="00B6698C" w:rsidRDefault="00307C49" w:rsidP="005D573C">
            <w:pPr>
              <w:spacing w:after="0" w:line="240" w:lineRule="auto"/>
            </w:pPr>
            <w:r w:rsidRPr="00B6698C">
              <w:rPr>
                <w:color w:val="FF0000"/>
              </w:rPr>
              <w:t>*</w:t>
            </w:r>
            <w:r w:rsidRPr="00B6698C">
              <w:t xml:space="preserve">Date de dépôt </w:t>
            </w:r>
            <w:proofErr w:type="gramStart"/>
            <w:r w:rsidRPr="00B6698C">
              <w:t>visée</w:t>
            </w:r>
            <w:proofErr w:type="gramEnd"/>
          </w:p>
        </w:tc>
        <w:tc>
          <w:tcPr>
            <w:tcW w:w="4961" w:type="dxa"/>
            <w:shd w:val="clear" w:color="auto" w:fill="auto"/>
          </w:tcPr>
          <w:p w:rsidR="00307C49" w:rsidRPr="00B6698C" w:rsidRDefault="00307C49" w:rsidP="005D573C">
            <w:pPr>
              <w:spacing w:after="0" w:line="240" w:lineRule="auto"/>
              <w:jc w:val="both"/>
            </w:pPr>
            <w:r w:rsidRPr="00B6698C">
              <w:rPr>
                <w:rFonts w:cs="Arial"/>
              </w:rPr>
              <w:t>AAAA/MM/JJ</w:t>
            </w:r>
          </w:p>
        </w:tc>
      </w:tr>
      <w:tr w:rsidR="00307C49" w:rsidRPr="00B6698C" w:rsidTr="005D573C">
        <w:trPr>
          <w:trHeight w:val="806"/>
        </w:trPr>
        <w:tc>
          <w:tcPr>
            <w:tcW w:w="3794" w:type="dxa"/>
            <w:shd w:val="clear" w:color="auto" w:fill="auto"/>
            <w:vAlign w:val="center"/>
          </w:tcPr>
          <w:p w:rsidR="00307C49" w:rsidRPr="00B6698C" w:rsidRDefault="00307C49" w:rsidP="005D573C">
            <w:pPr>
              <w:spacing w:after="0" w:line="240" w:lineRule="auto"/>
            </w:pPr>
            <w:r w:rsidRPr="00B6698C">
              <w:rPr>
                <w:color w:val="FF0000"/>
              </w:rPr>
              <w:t>*</w:t>
            </w:r>
            <w:r w:rsidR="00B80D15" w:rsidRPr="00B6698C">
              <w:t>Description de la demande</w:t>
            </w:r>
            <w:r w:rsidRPr="00B6698C">
              <w:t xml:space="preserve"> </w:t>
            </w:r>
          </w:p>
          <w:p w:rsidR="00307C49" w:rsidRPr="00B6698C" w:rsidRDefault="00307C49" w:rsidP="005D573C">
            <w:pPr>
              <w:spacing w:after="0" w:line="240" w:lineRule="auto"/>
            </w:pPr>
            <w:r w:rsidRPr="00B6698C">
              <w:t>(</w:t>
            </w:r>
            <w:r w:rsidR="00667192">
              <w:t>i</w:t>
            </w:r>
            <w:r w:rsidRPr="00B6698C">
              <w:t>nscription ou modification)</w:t>
            </w:r>
          </w:p>
        </w:tc>
        <w:tc>
          <w:tcPr>
            <w:tcW w:w="4961" w:type="dxa"/>
            <w:shd w:val="clear" w:color="auto" w:fill="auto"/>
          </w:tcPr>
          <w:p w:rsidR="00307C49" w:rsidRPr="00B6698C" w:rsidRDefault="00307C49" w:rsidP="005D573C">
            <w:pPr>
              <w:spacing w:after="0" w:line="240" w:lineRule="auto"/>
              <w:jc w:val="both"/>
            </w:pPr>
          </w:p>
        </w:tc>
      </w:tr>
      <w:tr w:rsidR="00307C49" w:rsidRPr="00B6698C" w:rsidTr="005D573C">
        <w:trPr>
          <w:trHeight w:val="269"/>
        </w:trPr>
        <w:tc>
          <w:tcPr>
            <w:tcW w:w="3794" w:type="dxa"/>
            <w:shd w:val="clear" w:color="auto" w:fill="auto"/>
            <w:vAlign w:val="center"/>
          </w:tcPr>
          <w:p w:rsidR="00307C49" w:rsidRPr="00B6698C" w:rsidRDefault="00307C49" w:rsidP="005D573C">
            <w:pPr>
              <w:spacing w:after="0" w:line="240" w:lineRule="auto"/>
            </w:pPr>
            <w:r w:rsidRPr="00B6698C">
              <w:rPr>
                <w:color w:val="FF0000"/>
              </w:rPr>
              <w:t>*</w:t>
            </w:r>
            <w:r w:rsidRPr="00B6698C">
              <w:t>Nom du f</w:t>
            </w:r>
            <w:r w:rsidRPr="00B6698C">
              <w:rPr>
                <w:rFonts w:cs="Arial"/>
              </w:rPr>
              <w:t>abricant </w:t>
            </w:r>
          </w:p>
        </w:tc>
        <w:tc>
          <w:tcPr>
            <w:tcW w:w="4961" w:type="dxa"/>
            <w:shd w:val="clear" w:color="auto" w:fill="auto"/>
          </w:tcPr>
          <w:p w:rsidR="00307C49" w:rsidRPr="00B6698C" w:rsidRDefault="00307C49" w:rsidP="005D573C">
            <w:pPr>
              <w:spacing w:after="0" w:line="240" w:lineRule="auto"/>
              <w:jc w:val="both"/>
            </w:pPr>
          </w:p>
        </w:tc>
      </w:tr>
      <w:tr w:rsidR="00307C49" w:rsidRPr="00B6698C" w:rsidTr="005D573C">
        <w:trPr>
          <w:trHeight w:val="537"/>
        </w:trPr>
        <w:tc>
          <w:tcPr>
            <w:tcW w:w="3794" w:type="dxa"/>
            <w:shd w:val="clear" w:color="auto" w:fill="auto"/>
            <w:vAlign w:val="center"/>
          </w:tcPr>
          <w:p w:rsidR="00307C49" w:rsidRPr="00B6698C" w:rsidRDefault="00307C49" w:rsidP="005D573C">
            <w:pPr>
              <w:spacing w:after="0" w:line="240" w:lineRule="auto"/>
              <w:rPr>
                <w:rFonts w:cs="Arial"/>
              </w:rPr>
            </w:pPr>
            <w:r w:rsidRPr="00B6698C">
              <w:rPr>
                <w:color w:val="FF0000"/>
              </w:rPr>
              <w:t>*</w:t>
            </w:r>
            <w:r w:rsidR="006034CE" w:rsidRPr="00B6698C">
              <w:rPr>
                <w:rFonts w:cs="Arial"/>
              </w:rPr>
              <w:t>Nom commercial</w:t>
            </w:r>
            <w:r w:rsidRPr="00B6698C">
              <w:rPr>
                <w:rFonts w:cs="Arial"/>
              </w:rPr>
              <w:t> </w:t>
            </w:r>
          </w:p>
          <w:p w:rsidR="00307C49" w:rsidRPr="00B6698C" w:rsidRDefault="00307C49" w:rsidP="005D573C">
            <w:pPr>
              <w:spacing w:after="0" w:line="240" w:lineRule="auto"/>
              <w:rPr>
                <w:rFonts w:cs="Arial"/>
              </w:rPr>
            </w:pPr>
          </w:p>
        </w:tc>
        <w:tc>
          <w:tcPr>
            <w:tcW w:w="4961" w:type="dxa"/>
            <w:shd w:val="clear" w:color="auto" w:fill="auto"/>
            <w:vAlign w:val="center"/>
          </w:tcPr>
          <w:p w:rsidR="00307C49" w:rsidRPr="00B6698C" w:rsidRDefault="00307C49" w:rsidP="005D573C">
            <w:pPr>
              <w:spacing w:after="0" w:line="240" w:lineRule="auto"/>
              <w:jc w:val="both"/>
              <w:rPr>
                <w:rFonts w:eastAsia="Times New Roman" w:cs="Arial"/>
                <w:lang w:eastAsia="fr-CA"/>
              </w:rPr>
            </w:pPr>
          </w:p>
          <w:p w:rsidR="00307C49" w:rsidRPr="00B6698C" w:rsidRDefault="00307C49" w:rsidP="005D573C">
            <w:pPr>
              <w:spacing w:after="0" w:line="240" w:lineRule="auto"/>
              <w:jc w:val="both"/>
            </w:pPr>
            <w:r w:rsidRPr="00B6698C">
              <w:rPr>
                <w:rFonts w:eastAsia="Times New Roman" w:cs="Arial"/>
                <w:lang w:eastAsia="fr-CA"/>
              </w:rPr>
              <w:t xml:space="preserve">Indiquer si confidentiel   </w:t>
            </w:r>
            <w:r w:rsidRPr="00B6698C">
              <w:rPr>
                <w:rFonts w:eastAsia="Times New Roman" w:cs="Arial"/>
                <w:u w:val="single"/>
                <w:lang w:eastAsia="fr-CA"/>
              </w:rPr>
              <w:t xml:space="preserve">    </w:t>
            </w:r>
            <w:r w:rsidRPr="00B6698C">
              <w:rPr>
                <w:rFonts w:eastAsia="Times New Roman" w:cs="Arial"/>
                <w:lang w:eastAsia="fr-CA"/>
              </w:rPr>
              <w:t xml:space="preserve"> Oui     </w:t>
            </w:r>
            <w:r w:rsidRPr="00B6698C">
              <w:rPr>
                <w:rFonts w:eastAsia="Times New Roman" w:cs="Arial"/>
                <w:u w:val="single"/>
                <w:lang w:eastAsia="fr-CA"/>
              </w:rPr>
              <w:t xml:space="preserve">    </w:t>
            </w:r>
            <w:r w:rsidRPr="00B6698C">
              <w:rPr>
                <w:rFonts w:eastAsia="Times New Roman" w:cs="Arial"/>
                <w:lang w:eastAsia="fr-CA"/>
              </w:rPr>
              <w:t xml:space="preserve"> Non</w:t>
            </w:r>
          </w:p>
        </w:tc>
      </w:tr>
      <w:tr w:rsidR="00307C49" w:rsidRPr="00B6698C" w:rsidTr="005D573C">
        <w:trPr>
          <w:trHeight w:val="278"/>
        </w:trPr>
        <w:tc>
          <w:tcPr>
            <w:tcW w:w="3794" w:type="dxa"/>
            <w:shd w:val="clear" w:color="auto" w:fill="auto"/>
            <w:vAlign w:val="center"/>
          </w:tcPr>
          <w:p w:rsidR="00307C49" w:rsidRPr="00B6698C" w:rsidRDefault="00307C49" w:rsidP="006034CE">
            <w:pPr>
              <w:spacing w:after="0" w:line="240" w:lineRule="auto"/>
            </w:pPr>
            <w:r w:rsidRPr="00B6698C">
              <w:rPr>
                <w:color w:val="FF0000"/>
              </w:rPr>
              <w:t>*</w:t>
            </w:r>
            <w:r w:rsidR="006034CE" w:rsidRPr="00B6698C">
              <w:rPr>
                <w:rFonts w:cs="Arial"/>
              </w:rPr>
              <w:t>Ingrédients actifs</w:t>
            </w:r>
            <w:r w:rsidRPr="00B6698C">
              <w:rPr>
                <w:rFonts w:cs="Arial"/>
              </w:rPr>
              <w:t> </w:t>
            </w:r>
          </w:p>
        </w:tc>
        <w:tc>
          <w:tcPr>
            <w:tcW w:w="4961" w:type="dxa"/>
            <w:shd w:val="clear" w:color="auto" w:fill="auto"/>
          </w:tcPr>
          <w:p w:rsidR="00307C49" w:rsidRPr="00B6698C" w:rsidRDefault="00307C49" w:rsidP="005D573C">
            <w:pPr>
              <w:spacing w:after="0" w:line="240" w:lineRule="auto"/>
              <w:jc w:val="both"/>
            </w:pPr>
          </w:p>
        </w:tc>
      </w:tr>
      <w:tr w:rsidR="00307C49" w:rsidRPr="00B6698C" w:rsidTr="005D573C">
        <w:trPr>
          <w:trHeight w:val="269"/>
        </w:trPr>
        <w:tc>
          <w:tcPr>
            <w:tcW w:w="3794" w:type="dxa"/>
            <w:tcBorders>
              <w:bottom w:val="single" w:sz="4" w:space="0" w:color="auto"/>
            </w:tcBorders>
            <w:shd w:val="clear" w:color="auto" w:fill="auto"/>
            <w:vAlign w:val="center"/>
          </w:tcPr>
          <w:p w:rsidR="00307C49" w:rsidRPr="00B6698C" w:rsidRDefault="00307C49" w:rsidP="005D573C">
            <w:pPr>
              <w:spacing w:after="0" w:line="240" w:lineRule="auto"/>
            </w:pPr>
            <w:r w:rsidRPr="00B6698C">
              <w:rPr>
                <w:color w:val="FF0000"/>
              </w:rPr>
              <w:t>*</w:t>
            </w:r>
            <w:r w:rsidRPr="00B6698C">
              <w:t>Indications demandées à l’INESSS</w:t>
            </w:r>
          </w:p>
        </w:tc>
        <w:tc>
          <w:tcPr>
            <w:tcW w:w="4961" w:type="dxa"/>
            <w:tcBorders>
              <w:bottom w:val="single" w:sz="4" w:space="0" w:color="auto"/>
            </w:tcBorders>
            <w:shd w:val="clear" w:color="auto" w:fill="auto"/>
          </w:tcPr>
          <w:p w:rsidR="00307C49" w:rsidRPr="00B6698C" w:rsidRDefault="00307C49" w:rsidP="005D573C">
            <w:pPr>
              <w:spacing w:after="0" w:line="240" w:lineRule="auto"/>
              <w:jc w:val="both"/>
            </w:pPr>
          </w:p>
        </w:tc>
      </w:tr>
      <w:tr w:rsidR="003427FB" w:rsidRPr="00B6698C" w:rsidTr="005D573C">
        <w:trPr>
          <w:trHeight w:val="269"/>
        </w:trPr>
        <w:tc>
          <w:tcPr>
            <w:tcW w:w="3794" w:type="dxa"/>
            <w:tcBorders>
              <w:bottom w:val="single" w:sz="4" w:space="0" w:color="auto"/>
            </w:tcBorders>
            <w:shd w:val="clear" w:color="auto" w:fill="auto"/>
            <w:vAlign w:val="center"/>
          </w:tcPr>
          <w:p w:rsidR="003427FB" w:rsidRPr="00B6698C" w:rsidRDefault="003427FB" w:rsidP="005D573C">
            <w:pPr>
              <w:spacing w:after="0" w:line="240" w:lineRule="auto"/>
              <w:rPr>
                <w:color w:val="FF0000"/>
              </w:rPr>
            </w:pPr>
            <w:r w:rsidRPr="00B6698C">
              <w:t>Type d’analyse économique prévu</w:t>
            </w:r>
          </w:p>
        </w:tc>
        <w:tc>
          <w:tcPr>
            <w:tcW w:w="4961" w:type="dxa"/>
            <w:tcBorders>
              <w:bottom w:val="single" w:sz="4" w:space="0" w:color="auto"/>
            </w:tcBorders>
            <w:shd w:val="clear" w:color="auto" w:fill="auto"/>
          </w:tcPr>
          <w:p w:rsidR="003427FB" w:rsidRPr="00B6698C" w:rsidRDefault="003427FB" w:rsidP="005D573C">
            <w:pPr>
              <w:spacing w:after="0" w:line="240" w:lineRule="auto"/>
              <w:jc w:val="both"/>
            </w:pPr>
          </w:p>
        </w:tc>
      </w:tr>
      <w:tr w:rsidR="00307C49" w:rsidRPr="00B6698C" w:rsidTr="005D573C">
        <w:trPr>
          <w:trHeight w:val="269"/>
        </w:trPr>
        <w:tc>
          <w:tcPr>
            <w:tcW w:w="8755" w:type="dxa"/>
            <w:gridSpan w:val="2"/>
            <w:shd w:val="pct5" w:color="auto" w:fill="auto"/>
          </w:tcPr>
          <w:p w:rsidR="00307C49" w:rsidRPr="00B6698C" w:rsidRDefault="00307C49" w:rsidP="00307C49">
            <w:pPr>
              <w:keepNext/>
              <w:spacing w:after="0" w:line="240" w:lineRule="auto"/>
              <w:jc w:val="center"/>
              <w:rPr>
                <w:rFonts w:eastAsia="Times New Roman" w:cs="Arial"/>
                <w:b/>
                <w:bCs/>
                <w:smallCaps/>
                <w:lang w:eastAsia="fr-CA"/>
              </w:rPr>
            </w:pPr>
            <w:r w:rsidRPr="00B6698C">
              <w:rPr>
                <w:rFonts w:eastAsia="Times New Roman" w:cs="Arial"/>
                <w:b/>
                <w:bCs/>
                <w:smallCaps/>
                <w:lang w:eastAsia="fr-CA"/>
              </w:rPr>
              <w:t>Pour un PSS avec un avis de conformité de Santé Canada</w:t>
            </w:r>
          </w:p>
        </w:tc>
      </w:tr>
      <w:tr w:rsidR="00307C49" w:rsidRPr="00B6698C" w:rsidTr="005D573C">
        <w:trPr>
          <w:trHeight w:val="537"/>
        </w:trPr>
        <w:tc>
          <w:tcPr>
            <w:tcW w:w="3794" w:type="dxa"/>
            <w:shd w:val="clear" w:color="auto" w:fill="auto"/>
          </w:tcPr>
          <w:p w:rsidR="00307C49" w:rsidRPr="00B6698C" w:rsidRDefault="00307C49" w:rsidP="005D573C">
            <w:pPr>
              <w:spacing w:after="0" w:line="240" w:lineRule="auto"/>
            </w:pPr>
            <w:r w:rsidRPr="00B6698C">
              <w:t>Date d’émission de l’Avis de conformité</w:t>
            </w:r>
          </w:p>
        </w:tc>
        <w:tc>
          <w:tcPr>
            <w:tcW w:w="4961" w:type="dxa"/>
            <w:shd w:val="clear" w:color="auto" w:fill="auto"/>
          </w:tcPr>
          <w:p w:rsidR="00307C49" w:rsidRPr="00B6698C" w:rsidRDefault="00307C49" w:rsidP="005D573C">
            <w:pPr>
              <w:spacing w:after="0" w:line="240" w:lineRule="auto"/>
              <w:jc w:val="both"/>
              <w:rPr>
                <w:rFonts w:cs="Arial"/>
              </w:rPr>
            </w:pPr>
            <w:r w:rsidRPr="00B6698C">
              <w:rPr>
                <w:rFonts w:cs="Arial"/>
              </w:rPr>
              <w:t>AAAA/MM/JJ</w:t>
            </w:r>
          </w:p>
          <w:p w:rsidR="00307C49" w:rsidRPr="00B6698C" w:rsidRDefault="00307C49" w:rsidP="005D573C">
            <w:pPr>
              <w:spacing w:after="0" w:line="240" w:lineRule="auto"/>
              <w:jc w:val="both"/>
              <w:rPr>
                <w:rFonts w:cs="Arial"/>
              </w:rPr>
            </w:pPr>
            <w:r w:rsidRPr="00B6698C">
              <w:rPr>
                <w:rFonts w:eastAsia="Times New Roman" w:cs="Arial"/>
                <w:u w:val="single"/>
                <w:lang w:eastAsia="fr-CA"/>
              </w:rPr>
              <w:t xml:space="preserve">    </w:t>
            </w:r>
            <w:r w:rsidRPr="00B6698C">
              <w:rPr>
                <w:rFonts w:eastAsia="Times New Roman" w:cs="Arial"/>
                <w:lang w:eastAsia="fr-CA"/>
              </w:rPr>
              <w:t xml:space="preserve"> </w:t>
            </w:r>
            <w:r w:rsidRPr="00B6698C">
              <w:rPr>
                <w:rFonts w:cs="Arial"/>
              </w:rPr>
              <w:t xml:space="preserve"> Avec conditions    </w:t>
            </w:r>
            <w:r w:rsidRPr="00B6698C">
              <w:rPr>
                <w:rFonts w:eastAsia="Times New Roman" w:cs="Arial"/>
                <w:u w:val="single"/>
                <w:lang w:eastAsia="fr-CA"/>
              </w:rPr>
              <w:t xml:space="preserve">    </w:t>
            </w:r>
            <w:r w:rsidRPr="00B6698C">
              <w:rPr>
                <w:rFonts w:eastAsia="Times New Roman" w:cs="Arial"/>
                <w:lang w:eastAsia="fr-CA"/>
              </w:rPr>
              <w:t xml:space="preserve"> </w:t>
            </w:r>
            <w:r w:rsidRPr="00B6698C">
              <w:rPr>
                <w:rFonts w:cs="Arial"/>
              </w:rPr>
              <w:t>Sans condition</w:t>
            </w:r>
          </w:p>
        </w:tc>
      </w:tr>
      <w:tr w:rsidR="00307C49" w:rsidRPr="00B6698C" w:rsidTr="005D573C">
        <w:trPr>
          <w:trHeight w:val="269"/>
        </w:trPr>
        <w:tc>
          <w:tcPr>
            <w:tcW w:w="3794" w:type="dxa"/>
            <w:tcBorders>
              <w:bottom w:val="single" w:sz="4" w:space="0" w:color="auto"/>
            </w:tcBorders>
            <w:shd w:val="clear" w:color="auto" w:fill="auto"/>
          </w:tcPr>
          <w:p w:rsidR="00307C49" w:rsidRPr="00B6698C" w:rsidRDefault="00307C49" w:rsidP="005D573C">
            <w:pPr>
              <w:spacing w:after="0" w:line="240" w:lineRule="auto"/>
            </w:pPr>
            <w:r w:rsidRPr="00B6698C">
              <w:rPr>
                <w:rFonts w:eastAsia="Times New Roman" w:cs="Arial"/>
                <w:bCs/>
                <w:lang w:eastAsia="fr-CA"/>
              </w:rPr>
              <w:t>Indications  reconnues par Santé Canada</w:t>
            </w:r>
          </w:p>
        </w:tc>
        <w:tc>
          <w:tcPr>
            <w:tcW w:w="4961" w:type="dxa"/>
            <w:tcBorders>
              <w:bottom w:val="single" w:sz="4" w:space="0" w:color="auto"/>
            </w:tcBorders>
            <w:shd w:val="clear" w:color="auto" w:fill="auto"/>
          </w:tcPr>
          <w:p w:rsidR="00307C49" w:rsidRPr="00B6698C" w:rsidRDefault="00307C49" w:rsidP="005D573C">
            <w:pPr>
              <w:spacing w:after="0" w:line="240" w:lineRule="auto"/>
              <w:jc w:val="both"/>
            </w:pPr>
          </w:p>
        </w:tc>
      </w:tr>
      <w:tr w:rsidR="00307C49" w:rsidRPr="00B6698C" w:rsidTr="005D573C">
        <w:trPr>
          <w:trHeight w:val="278"/>
        </w:trPr>
        <w:tc>
          <w:tcPr>
            <w:tcW w:w="8755" w:type="dxa"/>
            <w:gridSpan w:val="2"/>
            <w:shd w:val="pct5" w:color="auto" w:fill="auto"/>
          </w:tcPr>
          <w:p w:rsidR="00307C49" w:rsidRPr="00B6698C" w:rsidRDefault="00307C49" w:rsidP="00307C49">
            <w:pPr>
              <w:spacing w:after="0" w:line="240" w:lineRule="auto"/>
              <w:jc w:val="center"/>
            </w:pPr>
            <w:r w:rsidRPr="00B6698C">
              <w:rPr>
                <w:rFonts w:eastAsia="Times New Roman" w:cs="Arial"/>
                <w:b/>
                <w:bCs/>
                <w:smallCaps/>
                <w:lang w:eastAsia="fr-CA"/>
              </w:rPr>
              <w:t>pour un PSS en attente d’un avis de conformité de Santé Canada</w:t>
            </w:r>
          </w:p>
        </w:tc>
      </w:tr>
      <w:tr w:rsidR="00307C49" w:rsidRPr="00B6698C" w:rsidTr="005D573C">
        <w:trPr>
          <w:trHeight w:val="537"/>
        </w:trPr>
        <w:tc>
          <w:tcPr>
            <w:tcW w:w="3794" w:type="dxa"/>
            <w:shd w:val="clear" w:color="auto" w:fill="auto"/>
          </w:tcPr>
          <w:p w:rsidR="00307C49" w:rsidRPr="00B6698C" w:rsidRDefault="00307C49" w:rsidP="005D573C">
            <w:pPr>
              <w:spacing w:after="0" w:line="240" w:lineRule="auto"/>
            </w:pPr>
            <w:r w:rsidRPr="00B6698C">
              <w:rPr>
                <w:bCs/>
              </w:rPr>
              <w:t>Date attendue pour l’octroi d’un Avis de conformité </w:t>
            </w:r>
          </w:p>
        </w:tc>
        <w:tc>
          <w:tcPr>
            <w:tcW w:w="4961" w:type="dxa"/>
            <w:shd w:val="clear" w:color="auto" w:fill="auto"/>
          </w:tcPr>
          <w:p w:rsidR="00307C49" w:rsidRPr="00B6698C" w:rsidRDefault="00307C49" w:rsidP="005D573C">
            <w:pPr>
              <w:spacing w:after="0" w:line="240" w:lineRule="auto"/>
              <w:jc w:val="both"/>
              <w:rPr>
                <w:rFonts w:cs="Arial"/>
              </w:rPr>
            </w:pPr>
            <w:r w:rsidRPr="00B6698C">
              <w:rPr>
                <w:rFonts w:cs="Arial"/>
              </w:rPr>
              <w:t>AAAA/MM/JJ</w:t>
            </w:r>
          </w:p>
        </w:tc>
      </w:tr>
      <w:tr w:rsidR="00307C49" w:rsidRPr="00B6698C" w:rsidTr="005D573C">
        <w:trPr>
          <w:trHeight w:val="269"/>
        </w:trPr>
        <w:tc>
          <w:tcPr>
            <w:tcW w:w="3794" w:type="dxa"/>
            <w:shd w:val="clear" w:color="auto" w:fill="auto"/>
          </w:tcPr>
          <w:p w:rsidR="00307C49" w:rsidRPr="00B6698C" w:rsidRDefault="00307C49" w:rsidP="005D573C">
            <w:pPr>
              <w:spacing w:after="0" w:line="240" w:lineRule="auto"/>
              <w:rPr>
                <w:rFonts w:cs="Arial"/>
              </w:rPr>
            </w:pPr>
            <w:r w:rsidRPr="00B6698C">
              <w:rPr>
                <w:rFonts w:cs="Arial"/>
              </w:rPr>
              <w:t>Indications demandées à Santé Canada</w:t>
            </w:r>
          </w:p>
        </w:tc>
        <w:tc>
          <w:tcPr>
            <w:tcW w:w="4961" w:type="dxa"/>
            <w:shd w:val="clear" w:color="auto" w:fill="auto"/>
          </w:tcPr>
          <w:p w:rsidR="00307C49" w:rsidRPr="00B6698C" w:rsidRDefault="00307C49" w:rsidP="005D573C">
            <w:pPr>
              <w:spacing w:after="0" w:line="240" w:lineRule="auto"/>
              <w:jc w:val="both"/>
              <w:rPr>
                <w:rFonts w:cs="Arial"/>
              </w:rPr>
            </w:pPr>
          </w:p>
        </w:tc>
      </w:tr>
      <w:tr w:rsidR="00307C49" w:rsidRPr="00B6698C" w:rsidTr="005D573C">
        <w:trPr>
          <w:trHeight w:val="269"/>
        </w:trPr>
        <w:tc>
          <w:tcPr>
            <w:tcW w:w="3794" w:type="dxa"/>
            <w:shd w:val="clear" w:color="auto" w:fill="auto"/>
          </w:tcPr>
          <w:p w:rsidR="00307C49" w:rsidRPr="00B6698C" w:rsidRDefault="00307C49" w:rsidP="005D573C">
            <w:pPr>
              <w:spacing w:after="0" w:line="240" w:lineRule="auto"/>
            </w:pPr>
            <w:r w:rsidRPr="00B6698C">
              <w:t>Formes pharmaceutiques</w:t>
            </w:r>
          </w:p>
        </w:tc>
        <w:tc>
          <w:tcPr>
            <w:tcW w:w="4961" w:type="dxa"/>
            <w:shd w:val="clear" w:color="auto" w:fill="auto"/>
          </w:tcPr>
          <w:p w:rsidR="00307C49" w:rsidRPr="00B6698C" w:rsidRDefault="00307C49" w:rsidP="005D573C">
            <w:pPr>
              <w:spacing w:after="0" w:line="240" w:lineRule="auto"/>
              <w:jc w:val="both"/>
            </w:pPr>
          </w:p>
        </w:tc>
      </w:tr>
      <w:tr w:rsidR="00307C49" w:rsidRPr="00B6698C" w:rsidTr="005D573C">
        <w:trPr>
          <w:trHeight w:val="278"/>
        </w:trPr>
        <w:tc>
          <w:tcPr>
            <w:tcW w:w="3794" w:type="dxa"/>
            <w:shd w:val="clear" w:color="auto" w:fill="auto"/>
          </w:tcPr>
          <w:p w:rsidR="00307C49" w:rsidRPr="00B6698C" w:rsidRDefault="00307C49" w:rsidP="005D573C">
            <w:pPr>
              <w:spacing w:after="0" w:line="240" w:lineRule="auto"/>
            </w:pPr>
            <w:r w:rsidRPr="00B6698C">
              <w:t>Teneurs</w:t>
            </w:r>
          </w:p>
        </w:tc>
        <w:tc>
          <w:tcPr>
            <w:tcW w:w="4961" w:type="dxa"/>
            <w:shd w:val="clear" w:color="auto" w:fill="auto"/>
          </w:tcPr>
          <w:p w:rsidR="00307C49" w:rsidRPr="00B6698C" w:rsidRDefault="00307C49" w:rsidP="005D573C">
            <w:pPr>
              <w:spacing w:after="0" w:line="240" w:lineRule="auto"/>
              <w:jc w:val="both"/>
            </w:pPr>
          </w:p>
        </w:tc>
      </w:tr>
      <w:tr w:rsidR="00307C49" w:rsidRPr="00B6698C" w:rsidTr="005D573C">
        <w:trPr>
          <w:trHeight w:val="269"/>
        </w:trPr>
        <w:tc>
          <w:tcPr>
            <w:tcW w:w="3794" w:type="dxa"/>
            <w:shd w:val="clear" w:color="auto" w:fill="auto"/>
          </w:tcPr>
          <w:p w:rsidR="00307C49" w:rsidRPr="00B6698C" w:rsidRDefault="00307C49" w:rsidP="005D573C">
            <w:pPr>
              <w:spacing w:after="0" w:line="240" w:lineRule="auto"/>
            </w:pPr>
            <w:r w:rsidRPr="00B6698C">
              <w:t>Autres caractéristiques</w:t>
            </w:r>
          </w:p>
        </w:tc>
        <w:tc>
          <w:tcPr>
            <w:tcW w:w="4961" w:type="dxa"/>
            <w:shd w:val="clear" w:color="auto" w:fill="auto"/>
          </w:tcPr>
          <w:p w:rsidR="00307C49" w:rsidRPr="00B6698C" w:rsidRDefault="00307C49" w:rsidP="005D573C">
            <w:pPr>
              <w:spacing w:after="0" w:line="240" w:lineRule="auto"/>
              <w:jc w:val="both"/>
            </w:pPr>
          </w:p>
        </w:tc>
      </w:tr>
    </w:tbl>
    <w:p w:rsidR="00307C49" w:rsidRPr="00B6698C" w:rsidRDefault="00307C49" w:rsidP="00307C49">
      <w:pPr>
        <w:spacing w:after="0" w:line="240" w:lineRule="auto"/>
        <w:rPr>
          <w:noProof/>
        </w:rPr>
      </w:pPr>
    </w:p>
    <w:p w:rsidR="00307C49" w:rsidRPr="00B6698C" w:rsidRDefault="00307C49" w:rsidP="00246624">
      <w:pPr>
        <w:spacing w:after="120" w:line="240" w:lineRule="auto"/>
      </w:pPr>
      <w:r w:rsidRPr="00B6698C">
        <w:rPr>
          <w:noProof/>
        </w:rPr>
        <w:t xml:space="preserve">Il est entendu que nous informerons l’INESSS, </w:t>
      </w:r>
      <w:r w:rsidRPr="00B6698C">
        <w:t xml:space="preserve">dans les meilleurs délais, </w:t>
      </w:r>
      <w:r w:rsidRPr="00B6698C">
        <w:rPr>
          <w:noProof/>
        </w:rPr>
        <w:t xml:space="preserve">de tout changement </w:t>
      </w:r>
      <w:r w:rsidRPr="00B6698C">
        <w:t xml:space="preserve">apporté à la date visée pour le dépôt de notre demande d’évaluation. </w:t>
      </w:r>
    </w:p>
    <w:p w:rsidR="00307C49" w:rsidRPr="00B6698C" w:rsidRDefault="00307C49" w:rsidP="00246624">
      <w:pPr>
        <w:spacing w:after="120" w:line="240" w:lineRule="auto"/>
      </w:pPr>
      <w:r w:rsidRPr="00B6698C">
        <w:rPr>
          <w:noProof/>
        </w:rPr>
        <w:t>Nous autorisons l’INESSS à utiliser les éléments inclus dans le présent préavis afin de planifier ses travaux et d’initier la démarche de consultation auprès de</w:t>
      </w:r>
      <w:r w:rsidRPr="00B6698C">
        <w:t>s citoyens, des patients, de leurs proches aidants et des professionnels de la santé, ainsi que leurs associations et regroupements. À cette fin, nous</w:t>
      </w:r>
      <w:r w:rsidRPr="00B6698C">
        <w:rPr>
          <w:noProof/>
        </w:rPr>
        <w:t xml:space="preserve"> autorisons l’INESSS à publier sur </w:t>
      </w:r>
      <w:r w:rsidRPr="00B6698C">
        <w:t>son site Web</w:t>
      </w:r>
      <w:r w:rsidRPr="00B6698C">
        <w:rPr>
          <w:noProof/>
        </w:rPr>
        <w:t xml:space="preserve"> les informations provenant du tableau ci-dessus qui sont accompagnées d’un astérisque</w:t>
      </w:r>
      <w:r w:rsidRPr="00B6698C">
        <w:t>.</w:t>
      </w:r>
    </w:p>
    <w:p w:rsidR="00307C49" w:rsidRPr="00B6698C" w:rsidRDefault="00307C49" w:rsidP="00307C49">
      <w:pPr>
        <w:spacing w:after="0" w:line="240" w:lineRule="auto"/>
        <w:rPr>
          <w:noProof/>
        </w:rPr>
      </w:pPr>
      <w:r w:rsidRPr="00B6698C">
        <w:rPr>
          <w:noProof/>
        </w:rPr>
        <w:t xml:space="preserve">Commentaires : </w:t>
      </w:r>
    </w:p>
    <w:p w:rsidR="00307C49" w:rsidRPr="00B6698C" w:rsidRDefault="00307C49" w:rsidP="00307C49">
      <w:pPr>
        <w:tabs>
          <w:tab w:val="left" w:pos="8640"/>
        </w:tabs>
        <w:spacing w:after="0" w:line="240" w:lineRule="auto"/>
        <w:rPr>
          <w:noProof/>
        </w:rPr>
      </w:pPr>
    </w:p>
    <w:p w:rsidR="00307C49" w:rsidRPr="00B6698C" w:rsidRDefault="00307C49" w:rsidP="00307C49">
      <w:pPr>
        <w:tabs>
          <w:tab w:val="left" w:pos="8640"/>
        </w:tabs>
        <w:spacing w:after="0" w:line="240" w:lineRule="auto"/>
        <w:rPr>
          <w:noProof/>
        </w:rPr>
      </w:pPr>
    </w:p>
    <w:p w:rsidR="00307C49" w:rsidRPr="00B6698C" w:rsidRDefault="00307C49" w:rsidP="00307C49">
      <w:pPr>
        <w:tabs>
          <w:tab w:val="left" w:pos="8640"/>
        </w:tabs>
        <w:spacing w:after="0" w:line="240" w:lineRule="auto"/>
        <w:rPr>
          <w:noProof/>
        </w:rPr>
      </w:pPr>
    </w:p>
    <w:p w:rsidR="00307C49" w:rsidRPr="00B6698C" w:rsidRDefault="00307C49" w:rsidP="00307C49">
      <w:pPr>
        <w:tabs>
          <w:tab w:val="left" w:pos="8640"/>
        </w:tabs>
        <w:spacing w:after="0" w:line="240" w:lineRule="auto"/>
        <w:rPr>
          <w:noProof/>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780"/>
      </w:tblGrid>
      <w:tr w:rsidR="00307C49" w:rsidRPr="00B6698C" w:rsidTr="005D573C">
        <w:tc>
          <w:tcPr>
            <w:tcW w:w="8780" w:type="dxa"/>
            <w:shd w:val="clear" w:color="auto" w:fill="auto"/>
          </w:tcPr>
          <w:p w:rsidR="00307C49" w:rsidRPr="00B6698C" w:rsidRDefault="00307C49" w:rsidP="005D573C">
            <w:pPr>
              <w:tabs>
                <w:tab w:val="left" w:leader="underscore" w:pos="7200"/>
                <w:tab w:val="left" w:pos="8640"/>
              </w:tabs>
              <w:spacing w:after="120" w:line="240" w:lineRule="auto"/>
              <w:ind w:right="1710"/>
              <w:rPr>
                <w:noProof/>
                <w:spacing w:val="-2"/>
              </w:rPr>
            </w:pPr>
            <w:r w:rsidRPr="00B6698C">
              <w:rPr>
                <w:noProof/>
                <w:spacing w:val="-2"/>
              </w:rPr>
              <w:t>Signature</w:t>
            </w:r>
          </w:p>
          <w:p w:rsidR="00307C49" w:rsidRPr="00B6698C" w:rsidRDefault="00307C49" w:rsidP="005D573C">
            <w:pPr>
              <w:tabs>
                <w:tab w:val="left" w:pos="8640"/>
              </w:tabs>
              <w:spacing w:after="0" w:line="240" w:lineRule="auto"/>
              <w:rPr>
                <w:noProof/>
              </w:rPr>
            </w:pPr>
          </w:p>
        </w:tc>
      </w:tr>
      <w:tr w:rsidR="00307C49" w:rsidRPr="00B6698C" w:rsidTr="005D573C">
        <w:tc>
          <w:tcPr>
            <w:tcW w:w="8780" w:type="dxa"/>
            <w:shd w:val="clear" w:color="auto" w:fill="auto"/>
          </w:tcPr>
          <w:p w:rsidR="00307C49" w:rsidRPr="00B6698C" w:rsidRDefault="00307C49" w:rsidP="005D573C">
            <w:pPr>
              <w:tabs>
                <w:tab w:val="left" w:pos="8640"/>
              </w:tabs>
              <w:spacing w:after="120" w:line="240" w:lineRule="auto"/>
              <w:rPr>
                <w:noProof/>
                <w:spacing w:val="-2"/>
              </w:rPr>
            </w:pPr>
            <w:r w:rsidRPr="00B6698C">
              <w:rPr>
                <w:noProof/>
                <w:spacing w:val="-2"/>
              </w:rPr>
              <w:t>Date</w:t>
            </w:r>
          </w:p>
          <w:p w:rsidR="00307C49" w:rsidRPr="00B6698C" w:rsidRDefault="00307C49" w:rsidP="005D573C">
            <w:pPr>
              <w:tabs>
                <w:tab w:val="left" w:pos="8640"/>
              </w:tabs>
              <w:spacing w:after="0" w:line="240" w:lineRule="auto"/>
              <w:rPr>
                <w:noProof/>
              </w:rPr>
            </w:pPr>
          </w:p>
        </w:tc>
      </w:tr>
      <w:tr w:rsidR="00307C49" w:rsidRPr="00B6698C" w:rsidTr="005D573C">
        <w:tc>
          <w:tcPr>
            <w:tcW w:w="8780" w:type="dxa"/>
            <w:shd w:val="clear" w:color="auto" w:fill="auto"/>
          </w:tcPr>
          <w:p w:rsidR="00307C49" w:rsidRPr="00B6698C" w:rsidRDefault="00307C49" w:rsidP="005D573C">
            <w:pPr>
              <w:tabs>
                <w:tab w:val="left" w:pos="8640"/>
              </w:tabs>
              <w:spacing w:after="120" w:line="240" w:lineRule="auto"/>
              <w:rPr>
                <w:noProof/>
                <w:spacing w:val="-2"/>
              </w:rPr>
            </w:pPr>
            <w:r w:rsidRPr="00B6698C">
              <w:rPr>
                <w:noProof/>
                <w:spacing w:val="-2"/>
              </w:rPr>
              <w:t>Nom</w:t>
            </w:r>
          </w:p>
          <w:p w:rsidR="00307C49" w:rsidRPr="00B6698C" w:rsidRDefault="00307C49" w:rsidP="005D573C">
            <w:pPr>
              <w:tabs>
                <w:tab w:val="left" w:pos="8640"/>
              </w:tabs>
              <w:spacing w:after="0" w:line="240" w:lineRule="auto"/>
              <w:rPr>
                <w:noProof/>
              </w:rPr>
            </w:pPr>
          </w:p>
        </w:tc>
      </w:tr>
      <w:tr w:rsidR="00307C49" w:rsidRPr="00B6698C" w:rsidTr="005D573C">
        <w:tc>
          <w:tcPr>
            <w:tcW w:w="8780" w:type="dxa"/>
            <w:tcBorders>
              <w:bottom w:val="single" w:sz="4" w:space="0" w:color="auto"/>
            </w:tcBorders>
            <w:shd w:val="clear" w:color="auto" w:fill="auto"/>
          </w:tcPr>
          <w:p w:rsidR="00307C49" w:rsidRPr="00B6698C" w:rsidRDefault="00307C49" w:rsidP="005D573C">
            <w:pPr>
              <w:tabs>
                <w:tab w:val="left" w:pos="8640"/>
              </w:tabs>
              <w:spacing w:after="120" w:line="240" w:lineRule="auto"/>
              <w:rPr>
                <w:noProof/>
                <w:spacing w:val="-2"/>
              </w:rPr>
            </w:pPr>
            <w:r w:rsidRPr="00B6698C">
              <w:rPr>
                <w:noProof/>
                <w:spacing w:val="-2"/>
              </w:rPr>
              <w:t>Titre</w:t>
            </w:r>
          </w:p>
          <w:p w:rsidR="00307C49" w:rsidRPr="00B6698C" w:rsidRDefault="00307C49" w:rsidP="005D573C">
            <w:pPr>
              <w:tabs>
                <w:tab w:val="left" w:pos="8640"/>
              </w:tabs>
              <w:spacing w:after="0" w:line="240" w:lineRule="auto"/>
              <w:rPr>
                <w:noProof/>
              </w:rPr>
            </w:pPr>
          </w:p>
        </w:tc>
      </w:tr>
      <w:tr w:rsidR="00307C49" w:rsidRPr="00B6698C" w:rsidTr="005D573C">
        <w:tc>
          <w:tcPr>
            <w:tcW w:w="8780" w:type="dxa"/>
            <w:tcBorders>
              <w:bottom w:val="nil"/>
            </w:tcBorders>
            <w:shd w:val="clear" w:color="auto" w:fill="auto"/>
          </w:tcPr>
          <w:p w:rsidR="00307C49" w:rsidRPr="00B6698C" w:rsidRDefault="00307C49" w:rsidP="005D573C">
            <w:pPr>
              <w:tabs>
                <w:tab w:val="left" w:pos="8640"/>
              </w:tabs>
              <w:spacing w:after="0" w:line="240" w:lineRule="auto"/>
              <w:rPr>
                <w:noProof/>
              </w:rPr>
            </w:pPr>
            <w:r w:rsidRPr="00B6698C">
              <w:rPr>
                <w:noProof/>
                <w:spacing w:val="-2"/>
              </w:rPr>
              <w:t>Numéro de téléphone</w:t>
            </w:r>
          </w:p>
        </w:tc>
      </w:tr>
    </w:tbl>
    <w:p w:rsidR="00307C49" w:rsidRPr="00B6698C" w:rsidRDefault="00307C49" w:rsidP="00307C49">
      <w:pPr>
        <w:tabs>
          <w:tab w:val="left" w:pos="8640"/>
        </w:tabs>
        <w:spacing w:after="0" w:line="240" w:lineRule="auto"/>
        <w:rPr>
          <w:noProof/>
        </w:rPr>
      </w:pPr>
    </w:p>
    <w:p w:rsidR="00307C49" w:rsidRPr="00B6698C" w:rsidRDefault="00307C49" w:rsidP="00307C49">
      <w:pPr>
        <w:spacing w:after="0" w:line="240" w:lineRule="auto"/>
        <w:ind w:right="1710"/>
        <w:rPr>
          <w:noProof/>
        </w:rPr>
      </w:pPr>
    </w:p>
    <w:p w:rsidR="00307C49" w:rsidRPr="00B6698C" w:rsidRDefault="00307C49" w:rsidP="00307C49">
      <w:pPr>
        <w:tabs>
          <w:tab w:val="left" w:leader="underscore" w:pos="7200"/>
          <w:tab w:val="left" w:pos="8640"/>
        </w:tabs>
        <w:spacing w:after="0" w:line="240" w:lineRule="auto"/>
        <w:ind w:right="1710"/>
        <w:rPr>
          <w:noProof/>
          <w:spacing w:val="-2"/>
        </w:rPr>
      </w:pPr>
    </w:p>
    <w:p w:rsidR="00307C49" w:rsidRPr="00B6698C" w:rsidRDefault="00307C49" w:rsidP="00307C49">
      <w:pPr>
        <w:tabs>
          <w:tab w:val="left" w:leader="underscore" w:pos="7200"/>
          <w:tab w:val="left" w:pos="8640"/>
        </w:tabs>
        <w:spacing w:after="0" w:line="240" w:lineRule="auto"/>
        <w:ind w:right="1710"/>
        <w:rPr>
          <w:noProof/>
          <w:spacing w:val="-2"/>
        </w:rPr>
      </w:pPr>
    </w:p>
    <w:p w:rsidR="00775D4D" w:rsidRPr="00B6698C" w:rsidRDefault="00775D4D" w:rsidP="00732C6F">
      <w:pPr>
        <w:rPr>
          <w:b/>
        </w:rPr>
      </w:pPr>
    </w:p>
    <w:p w:rsidR="00F8401C" w:rsidRPr="00B6698C" w:rsidRDefault="00F8401C" w:rsidP="006D0870">
      <w:pPr>
        <w:pStyle w:val="Julie1"/>
        <w:numPr>
          <w:ilvl w:val="0"/>
          <w:numId w:val="0"/>
        </w:numPr>
        <w:spacing w:before="120" w:after="120"/>
        <w:ind w:left="284" w:hanging="284"/>
        <w:rPr>
          <w:b w:val="0"/>
        </w:rPr>
      </w:pPr>
    </w:p>
    <w:p w:rsidR="00F8401C" w:rsidRPr="00B6698C" w:rsidRDefault="00F8401C" w:rsidP="006D0870">
      <w:pPr>
        <w:pStyle w:val="Julie1"/>
        <w:numPr>
          <w:ilvl w:val="0"/>
          <w:numId w:val="0"/>
        </w:numPr>
        <w:spacing w:before="120" w:after="120"/>
        <w:ind w:left="284" w:hanging="284"/>
        <w:rPr>
          <w:b w:val="0"/>
        </w:rPr>
      </w:pPr>
    </w:p>
    <w:p w:rsidR="00F8401C" w:rsidRPr="00B6698C" w:rsidRDefault="00F8401C" w:rsidP="006D0870">
      <w:pPr>
        <w:pStyle w:val="Julie1"/>
        <w:numPr>
          <w:ilvl w:val="0"/>
          <w:numId w:val="0"/>
        </w:numPr>
        <w:spacing w:before="120" w:after="120"/>
        <w:ind w:left="284" w:hanging="284"/>
        <w:rPr>
          <w:b w:val="0"/>
        </w:rPr>
      </w:pPr>
    </w:p>
    <w:p w:rsidR="00715B31" w:rsidRPr="00B6698C" w:rsidRDefault="00715B31" w:rsidP="006D0870">
      <w:pPr>
        <w:pStyle w:val="Julie1"/>
        <w:numPr>
          <w:ilvl w:val="0"/>
          <w:numId w:val="0"/>
        </w:numPr>
        <w:spacing w:before="120" w:after="120"/>
        <w:ind w:left="284" w:hanging="284"/>
      </w:pPr>
    </w:p>
    <w:p w:rsidR="00F8401C" w:rsidRPr="00B6698C" w:rsidRDefault="00F8401C" w:rsidP="006D0870">
      <w:pPr>
        <w:pStyle w:val="Julie1"/>
        <w:numPr>
          <w:ilvl w:val="0"/>
          <w:numId w:val="0"/>
        </w:numPr>
        <w:spacing w:before="120" w:after="120"/>
        <w:ind w:left="284" w:hanging="284"/>
        <w:rPr>
          <w:b w:val="0"/>
        </w:rPr>
      </w:pPr>
    </w:p>
    <w:p w:rsidR="00F21708" w:rsidRPr="00B6698C" w:rsidRDefault="00F21708" w:rsidP="006D0870">
      <w:pPr>
        <w:pStyle w:val="Julie1"/>
        <w:numPr>
          <w:ilvl w:val="0"/>
          <w:numId w:val="0"/>
        </w:numPr>
        <w:spacing w:before="120" w:after="120"/>
        <w:ind w:left="284" w:hanging="284"/>
        <w:rPr>
          <w:b w:val="0"/>
        </w:rPr>
      </w:pPr>
    </w:p>
    <w:p w:rsidR="00F21708" w:rsidRPr="00B6698C" w:rsidRDefault="00F21708" w:rsidP="006D0870">
      <w:pPr>
        <w:pStyle w:val="Julie1"/>
        <w:numPr>
          <w:ilvl w:val="0"/>
          <w:numId w:val="0"/>
        </w:numPr>
        <w:spacing w:before="120" w:after="120"/>
        <w:ind w:left="284" w:hanging="284"/>
        <w:rPr>
          <w:b w:val="0"/>
        </w:rPr>
      </w:pPr>
    </w:p>
    <w:p w:rsidR="00F21708" w:rsidRPr="00B6698C" w:rsidRDefault="00F21708" w:rsidP="006D0870">
      <w:pPr>
        <w:pStyle w:val="Julie1"/>
        <w:numPr>
          <w:ilvl w:val="0"/>
          <w:numId w:val="0"/>
        </w:numPr>
        <w:spacing w:before="120" w:after="120"/>
        <w:ind w:left="284" w:hanging="284"/>
        <w:rPr>
          <w:b w:val="0"/>
        </w:rPr>
      </w:pPr>
    </w:p>
    <w:p w:rsidR="00F21708" w:rsidRPr="00B6698C" w:rsidRDefault="00F21708" w:rsidP="006D0870">
      <w:pPr>
        <w:pStyle w:val="Julie1"/>
        <w:numPr>
          <w:ilvl w:val="0"/>
          <w:numId w:val="0"/>
        </w:numPr>
        <w:spacing w:before="120" w:after="120"/>
        <w:ind w:left="284" w:hanging="284"/>
        <w:rPr>
          <w:b w:val="0"/>
        </w:rPr>
      </w:pPr>
    </w:p>
    <w:p w:rsidR="00F21708" w:rsidRPr="00B6698C" w:rsidRDefault="00F21708" w:rsidP="006D0870">
      <w:pPr>
        <w:pStyle w:val="Julie1"/>
        <w:numPr>
          <w:ilvl w:val="0"/>
          <w:numId w:val="0"/>
        </w:numPr>
        <w:spacing w:before="120" w:after="120"/>
        <w:ind w:left="284" w:hanging="284"/>
        <w:rPr>
          <w:b w:val="0"/>
        </w:rPr>
      </w:pPr>
    </w:p>
    <w:p w:rsidR="00F21708" w:rsidRPr="00B6698C" w:rsidRDefault="00F21708" w:rsidP="006D0870">
      <w:pPr>
        <w:pStyle w:val="Julie1"/>
        <w:numPr>
          <w:ilvl w:val="0"/>
          <w:numId w:val="0"/>
        </w:numPr>
        <w:spacing w:before="120" w:after="120"/>
        <w:ind w:left="284" w:hanging="284"/>
        <w:rPr>
          <w:b w:val="0"/>
        </w:rPr>
      </w:pPr>
    </w:p>
    <w:sectPr w:rsidR="00F21708" w:rsidRPr="00B6698C" w:rsidSect="00732C6F">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34C" w:rsidRDefault="00EB634C" w:rsidP="00CF78F6">
      <w:pPr>
        <w:spacing w:after="0" w:line="240" w:lineRule="auto"/>
      </w:pPr>
      <w:r>
        <w:separator/>
      </w:r>
    </w:p>
  </w:endnote>
  <w:endnote w:type="continuationSeparator" w:id="0">
    <w:p w:rsidR="00EB634C" w:rsidRDefault="00EB634C" w:rsidP="00CF7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149558"/>
      <w:docPartObj>
        <w:docPartGallery w:val="Page Numbers (Bottom of Page)"/>
        <w:docPartUnique/>
      </w:docPartObj>
    </w:sdtPr>
    <w:sdtEndPr/>
    <w:sdtContent>
      <w:p w:rsidR="00EB634C" w:rsidRDefault="00EB634C" w:rsidP="006034CE">
        <w:pPr>
          <w:spacing w:after="0"/>
          <w:rPr>
            <w:sz w:val="18"/>
          </w:rPr>
        </w:pPr>
      </w:p>
      <w:p w:rsidR="00EB634C" w:rsidRDefault="00EB634C">
        <w:pPr>
          <w:pStyle w:val="Pieddepage"/>
          <w:jc w:val="right"/>
        </w:pPr>
        <w:r>
          <w:fldChar w:fldCharType="begin"/>
        </w:r>
        <w:r>
          <w:instrText>PAGE   \* MERGEFORMAT</w:instrText>
        </w:r>
        <w:r>
          <w:fldChar w:fldCharType="separate"/>
        </w:r>
        <w:r w:rsidR="006537AC" w:rsidRPr="006537AC">
          <w:rPr>
            <w:noProof/>
            <w:lang w:val="fr-FR"/>
          </w:rPr>
          <w:t>3</w:t>
        </w:r>
        <w:r>
          <w:rPr>
            <w:noProof/>
            <w:lang w:val="fr-FR"/>
          </w:rPr>
          <w:fldChar w:fldCharType="end"/>
        </w:r>
      </w:p>
    </w:sdtContent>
  </w:sdt>
  <w:p w:rsidR="00EB634C" w:rsidRDefault="00EB634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34C" w:rsidRDefault="00EB634C" w:rsidP="00CF78F6">
      <w:pPr>
        <w:spacing w:after="0" w:line="240" w:lineRule="auto"/>
      </w:pPr>
      <w:r>
        <w:separator/>
      </w:r>
    </w:p>
  </w:footnote>
  <w:footnote w:type="continuationSeparator" w:id="0">
    <w:p w:rsidR="00EB634C" w:rsidRDefault="00EB634C" w:rsidP="00CF78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D4FBF"/>
    <w:multiLevelType w:val="hybridMultilevel"/>
    <w:tmpl w:val="E4A2B7E2"/>
    <w:lvl w:ilvl="0" w:tplc="0C0C0001">
      <w:start w:val="1"/>
      <w:numFmt w:val="bullet"/>
      <w:lvlText w:val=""/>
      <w:lvlJc w:val="left"/>
      <w:pPr>
        <w:ind w:left="720" w:hanging="360"/>
      </w:pPr>
      <w:rPr>
        <w:rFonts w:ascii="Symbol" w:hAnsi="Symbol" w:hint="default"/>
      </w:rPr>
    </w:lvl>
    <w:lvl w:ilvl="1" w:tplc="0C0C000B">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CA47E66"/>
    <w:multiLevelType w:val="hybridMultilevel"/>
    <w:tmpl w:val="A64AED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3D7E536F"/>
    <w:multiLevelType w:val="hybridMultilevel"/>
    <w:tmpl w:val="D3E20FD8"/>
    <w:lvl w:ilvl="0" w:tplc="500079E6">
      <w:start w:val="1"/>
      <w:numFmt w:val="decimal"/>
      <w:pStyle w:val="Julie1"/>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3FC81813"/>
    <w:multiLevelType w:val="hybridMultilevel"/>
    <w:tmpl w:val="A0E4F574"/>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4">
    <w:nsid w:val="44CB6F64"/>
    <w:multiLevelType w:val="hybridMultilevel"/>
    <w:tmpl w:val="199483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5403406F"/>
    <w:multiLevelType w:val="hybridMultilevel"/>
    <w:tmpl w:val="59C8B9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57C26743"/>
    <w:multiLevelType w:val="hybridMultilevel"/>
    <w:tmpl w:val="C79A05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5D670BF7"/>
    <w:multiLevelType w:val="hybridMultilevel"/>
    <w:tmpl w:val="565EC9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5D7D5988"/>
    <w:multiLevelType w:val="hybridMultilevel"/>
    <w:tmpl w:val="F8AA48BE"/>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9">
    <w:nsid w:val="61356CCE"/>
    <w:multiLevelType w:val="hybridMultilevel"/>
    <w:tmpl w:val="C4380A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73E01853"/>
    <w:multiLevelType w:val="hybridMultilevel"/>
    <w:tmpl w:val="21341D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76B12326"/>
    <w:multiLevelType w:val="hybridMultilevel"/>
    <w:tmpl w:val="4A12E5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11"/>
  </w:num>
  <w:num w:numId="6">
    <w:abstractNumId w:val="6"/>
  </w:num>
  <w:num w:numId="7">
    <w:abstractNumId w:val="5"/>
  </w:num>
  <w:num w:numId="8">
    <w:abstractNumId w:val="7"/>
  </w:num>
  <w:num w:numId="9">
    <w:abstractNumId w:val="10"/>
  </w:num>
  <w:num w:numId="10">
    <w:abstractNumId w:val="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8F6"/>
    <w:rsid w:val="00044E34"/>
    <w:rsid w:val="0005049D"/>
    <w:rsid w:val="0007585C"/>
    <w:rsid w:val="00096A9A"/>
    <w:rsid w:val="000A3038"/>
    <w:rsid w:val="000B4340"/>
    <w:rsid w:val="000F130A"/>
    <w:rsid w:val="000F5C58"/>
    <w:rsid w:val="00111C52"/>
    <w:rsid w:val="0012122C"/>
    <w:rsid w:val="00124CB7"/>
    <w:rsid w:val="00155B96"/>
    <w:rsid w:val="001B2BB7"/>
    <w:rsid w:val="001C0CD0"/>
    <w:rsid w:val="001D6379"/>
    <w:rsid w:val="001D64B1"/>
    <w:rsid w:val="00202F18"/>
    <w:rsid w:val="0020356A"/>
    <w:rsid w:val="00212072"/>
    <w:rsid w:val="00212710"/>
    <w:rsid w:val="00213E1C"/>
    <w:rsid w:val="0022793B"/>
    <w:rsid w:val="00237A92"/>
    <w:rsid w:val="00246624"/>
    <w:rsid w:val="002B4D78"/>
    <w:rsid w:val="002D2F41"/>
    <w:rsid w:val="002D31F4"/>
    <w:rsid w:val="002E766B"/>
    <w:rsid w:val="00307C49"/>
    <w:rsid w:val="00326386"/>
    <w:rsid w:val="00335092"/>
    <w:rsid w:val="003427FB"/>
    <w:rsid w:val="00351C87"/>
    <w:rsid w:val="00352786"/>
    <w:rsid w:val="0036347C"/>
    <w:rsid w:val="00384914"/>
    <w:rsid w:val="0038513D"/>
    <w:rsid w:val="003962F4"/>
    <w:rsid w:val="0039770C"/>
    <w:rsid w:val="003A7485"/>
    <w:rsid w:val="003A794F"/>
    <w:rsid w:val="003B589E"/>
    <w:rsid w:val="003C57B9"/>
    <w:rsid w:val="003E1C6D"/>
    <w:rsid w:val="004017BB"/>
    <w:rsid w:val="004044A7"/>
    <w:rsid w:val="00405C60"/>
    <w:rsid w:val="00441E6A"/>
    <w:rsid w:val="004626ED"/>
    <w:rsid w:val="004773A8"/>
    <w:rsid w:val="004957E2"/>
    <w:rsid w:val="004A2914"/>
    <w:rsid w:val="004A3829"/>
    <w:rsid w:val="004A7DE2"/>
    <w:rsid w:val="004B2012"/>
    <w:rsid w:val="004B3734"/>
    <w:rsid w:val="004E1A78"/>
    <w:rsid w:val="004E5578"/>
    <w:rsid w:val="0052066B"/>
    <w:rsid w:val="0054001C"/>
    <w:rsid w:val="00542EDE"/>
    <w:rsid w:val="00544537"/>
    <w:rsid w:val="00551C8B"/>
    <w:rsid w:val="00573DC0"/>
    <w:rsid w:val="00575A07"/>
    <w:rsid w:val="005B5CC6"/>
    <w:rsid w:val="005D4AD0"/>
    <w:rsid w:val="005D573C"/>
    <w:rsid w:val="005E1DCF"/>
    <w:rsid w:val="006034CE"/>
    <w:rsid w:val="00604D2C"/>
    <w:rsid w:val="00637361"/>
    <w:rsid w:val="00643CDE"/>
    <w:rsid w:val="006537AC"/>
    <w:rsid w:val="0065439B"/>
    <w:rsid w:val="00665759"/>
    <w:rsid w:val="00667192"/>
    <w:rsid w:val="00673D6B"/>
    <w:rsid w:val="00676A64"/>
    <w:rsid w:val="00683DC8"/>
    <w:rsid w:val="006926E3"/>
    <w:rsid w:val="006B357D"/>
    <w:rsid w:val="006D0870"/>
    <w:rsid w:val="006D1C15"/>
    <w:rsid w:val="006D41AA"/>
    <w:rsid w:val="006D7A73"/>
    <w:rsid w:val="006E2BDF"/>
    <w:rsid w:val="006F26E7"/>
    <w:rsid w:val="00715B31"/>
    <w:rsid w:val="00732C6F"/>
    <w:rsid w:val="00746BE7"/>
    <w:rsid w:val="00775D4D"/>
    <w:rsid w:val="007B1746"/>
    <w:rsid w:val="007E6DA6"/>
    <w:rsid w:val="008144D7"/>
    <w:rsid w:val="0082067B"/>
    <w:rsid w:val="00831B41"/>
    <w:rsid w:val="008340D5"/>
    <w:rsid w:val="008362BB"/>
    <w:rsid w:val="00844865"/>
    <w:rsid w:val="00862E9A"/>
    <w:rsid w:val="00863389"/>
    <w:rsid w:val="00870304"/>
    <w:rsid w:val="00871613"/>
    <w:rsid w:val="00891591"/>
    <w:rsid w:val="008A2EF4"/>
    <w:rsid w:val="008A583D"/>
    <w:rsid w:val="008A691E"/>
    <w:rsid w:val="008B1824"/>
    <w:rsid w:val="008B7F67"/>
    <w:rsid w:val="008D4C47"/>
    <w:rsid w:val="008F044D"/>
    <w:rsid w:val="00900511"/>
    <w:rsid w:val="00906B07"/>
    <w:rsid w:val="0093321F"/>
    <w:rsid w:val="00934683"/>
    <w:rsid w:val="00934B45"/>
    <w:rsid w:val="00967668"/>
    <w:rsid w:val="0097768E"/>
    <w:rsid w:val="00986B64"/>
    <w:rsid w:val="009A5A05"/>
    <w:rsid w:val="009B3296"/>
    <w:rsid w:val="00A201A4"/>
    <w:rsid w:val="00A30D57"/>
    <w:rsid w:val="00A54467"/>
    <w:rsid w:val="00A654F9"/>
    <w:rsid w:val="00A71E6F"/>
    <w:rsid w:val="00A9509D"/>
    <w:rsid w:val="00AB0DC3"/>
    <w:rsid w:val="00AB1FDF"/>
    <w:rsid w:val="00AC254F"/>
    <w:rsid w:val="00AE7EB7"/>
    <w:rsid w:val="00AF732C"/>
    <w:rsid w:val="00B045AD"/>
    <w:rsid w:val="00B05EFA"/>
    <w:rsid w:val="00B31B5C"/>
    <w:rsid w:val="00B6698C"/>
    <w:rsid w:val="00B67C2F"/>
    <w:rsid w:val="00B80D15"/>
    <w:rsid w:val="00BA72C1"/>
    <w:rsid w:val="00BA7E2F"/>
    <w:rsid w:val="00BF23B6"/>
    <w:rsid w:val="00BF4B08"/>
    <w:rsid w:val="00BF5EF3"/>
    <w:rsid w:val="00C207F2"/>
    <w:rsid w:val="00C4570A"/>
    <w:rsid w:val="00C47E41"/>
    <w:rsid w:val="00C811A8"/>
    <w:rsid w:val="00C8434F"/>
    <w:rsid w:val="00CC1F76"/>
    <w:rsid w:val="00CC388E"/>
    <w:rsid w:val="00CD5958"/>
    <w:rsid w:val="00CE721A"/>
    <w:rsid w:val="00CF08E2"/>
    <w:rsid w:val="00CF0C42"/>
    <w:rsid w:val="00CF5DE8"/>
    <w:rsid w:val="00CF78F6"/>
    <w:rsid w:val="00D40F99"/>
    <w:rsid w:val="00D63262"/>
    <w:rsid w:val="00D7000A"/>
    <w:rsid w:val="00D72A5B"/>
    <w:rsid w:val="00D83D5E"/>
    <w:rsid w:val="00D84678"/>
    <w:rsid w:val="00D8754A"/>
    <w:rsid w:val="00D9796C"/>
    <w:rsid w:val="00DA06AD"/>
    <w:rsid w:val="00DB2F37"/>
    <w:rsid w:val="00DB6D1A"/>
    <w:rsid w:val="00DC0E79"/>
    <w:rsid w:val="00DF6324"/>
    <w:rsid w:val="00E00CC5"/>
    <w:rsid w:val="00E17D1A"/>
    <w:rsid w:val="00E7511F"/>
    <w:rsid w:val="00E80048"/>
    <w:rsid w:val="00E87A34"/>
    <w:rsid w:val="00EB634C"/>
    <w:rsid w:val="00EC242D"/>
    <w:rsid w:val="00EC34BD"/>
    <w:rsid w:val="00EC645B"/>
    <w:rsid w:val="00EC7B3E"/>
    <w:rsid w:val="00EE61DC"/>
    <w:rsid w:val="00F05681"/>
    <w:rsid w:val="00F1101A"/>
    <w:rsid w:val="00F21708"/>
    <w:rsid w:val="00F54480"/>
    <w:rsid w:val="00F8401C"/>
    <w:rsid w:val="00F90D53"/>
    <w:rsid w:val="00FD1C8D"/>
    <w:rsid w:val="00FF4C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CF78F6"/>
    <w:pPr>
      <w:tabs>
        <w:tab w:val="center" w:pos="4320"/>
        <w:tab w:val="right" w:pos="8640"/>
      </w:tabs>
      <w:spacing w:after="0" w:line="240" w:lineRule="auto"/>
    </w:pPr>
  </w:style>
  <w:style w:type="character" w:customStyle="1" w:styleId="En-tteCar">
    <w:name w:val="En-tête Car"/>
    <w:basedOn w:val="Policepardfaut"/>
    <w:link w:val="En-tte"/>
    <w:rsid w:val="00CF78F6"/>
  </w:style>
  <w:style w:type="paragraph" w:styleId="Pieddepage">
    <w:name w:val="footer"/>
    <w:basedOn w:val="Normal"/>
    <w:link w:val="PieddepageCar"/>
    <w:uiPriority w:val="99"/>
    <w:unhideWhenUsed/>
    <w:rsid w:val="00CF78F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F78F6"/>
  </w:style>
  <w:style w:type="table" w:styleId="Grilledutableau">
    <w:name w:val="Table Grid"/>
    <w:basedOn w:val="TableauNormal"/>
    <w:uiPriority w:val="59"/>
    <w:rsid w:val="00227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504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049D"/>
    <w:rPr>
      <w:rFonts w:ascii="Tahoma" w:hAnsi="Tahoma" w:cs="Tahoma"/>
      <w:sz w:val="16"/>
      <w:szCs w:val="16"/>
    </w:rPr>
  </w:style>
  <w:style w:type="paragraph" w:styleId="Paragraphedeliste">
    <w:name w:val="List Paragraph"/>
    <w:basedOn w:val="Normal"/>
    <w:link w:val="ParagraphedelisteCar"/>
    <w:uiPriority w:val="34"/>
    <w:qFormat/>
    <w:rsid w:val="0020356A"/>
    <w:pPr>
      <w:ind w:left="720"/>
      <w:contextualSpacing/>
    </w:pPr>
  </w:style>
  <w:style w:type="paragraph" w:customStyle="1" w:styleId="Julie1">
    <w:name w:val="Julie 1"/>
    <w:basedOn w:val="Paragraphedeliste"/>
    <w:link w:val="Julie1Car"/>
    <w:qFormat/>
    <w:rsid w:val="00DC0E79"/>
    <w:pPr>
      <w:numPr>
        <w:numId w:val="1"/>
      </w:numPr>
      <w:ind w:left="284" w:hanging="284"/>
    </w:pPr>
    <w:rPr>
      <w:b/>
      <w:sz w:val="18"/>
    </w:rPr>
  </w:style>
  <w:style w:type="character" w:customStyle="1" w:styleId="ParagraphedelisteCar">
    <w:name w:val="Paragraphe de liste Car"/>
    <w:basedOn w:val="Policepardfaut"/>
    <w:link w:val="Paragraphedeliste"/>
    <w:uiPriority w:val="34"/>
    <w:rsid w:val="00DC0E79"/>
  </w:style>
  <w:style w:type="character" w:customStyle="1" w:styleId="Julie1Car">
    <w:name w:val="Julie 1 Car"/>
    <w:basedOn w:val="ParagraphedelisteCar"/>
    <w:link w:val="Julie1"/>
    <w:rsid w:val="00DC0E79"/>
    <w:rPr>
      <w:b/>
      <w:sz w:val="18"/>
    </w:rPr>
  </w:style>
  <w:style w:type="character" w:styleId="Marquedecommentaire">
    <w:name w:val="annotation reference"/>
    <w:basedOn w:val="Policepardfaut"/>
    <w:uiPriority w:val="99"/>
    <w:semiHidden/>
    <w:unhideWhenUsed/>
    <w:rsid w:val="00111C52"/>
    <w:rPr>
      <w:sz w:val="16"/>
      <w:szCs w:val="16"/>
    </w:rPr>
  </w:style>
  <w:style w:type="paragraph" w:styleId="Commentaire">
    <w:name w:val="annotation text"/>
    <w:basedOn w:val="Normal"/>
    <w:link w:val="CommentaireCar"/>
    <w:uiPriority w:val="99"/>
    <w:unhideWhenUsed/>
    <w:rsid w:val="00111C52"/>
    <w:pPr>
      <w:spacing w:line="240" w:lineRule="auto"/>
    </w:pPr>
    <w:rPr>
      <w:sz w:val="20"/>
      <w:szCs w:val="20"/>
    </w:rPr>
  </w:style>
  <w:style w:type="character" w:customStyle="1" w:styleId="CommentaireCar">
    <w:name w:val="Commentaire Car"/>
    <w:basedOn w:val="Policepardfaut"/>
    <w:link w:val="Commentaire"/>
    <w:uiPriority w:val="99"/>
    <w:rsid w:val="00111C52"/>
    <w:rPr>
      <w:sz w:val="20"/>
      <w:szCs w:val="20"/>
    </w:rPr>
  </w:style>
  <w:style w:type="paragraph" w:styleId="Objetducommentaire">
    <w:name w:val="annotation subject"/>
    <w:basedOn w:val="Commentaire"/>
    <w:next w:val="Commentaire"/>
    <w:link w:val="ObjetducommentaireCar"/>
    <w:uiPriority w:val="99"/>
    <w:semiHidden/>
    <w:unhideWhenUsed/>
    <w:rsid w:val="00111C52"/>
    <w:rPr>
      <w:b/>
      <w:bCs/>
    </w:rPr>
  </w:style>
  <w:style w:type="character" w:customStyle="1" w:styleId="ObjetducommentaireCar">
    <w:name w:val="Objet du commentaire Car"/>
    <w:basedOn w:val="CommentaireCar"/>
    <w:link w:val="Objetducommentaire"/>
    <w:uiPriority w:val="99"/>
    <w:semiHidden/>
    <w:rsid w:val="00111C52"/>
    <w:rPr>
      <w:b/>
      <w:bCs/>
      <w:sz w:val="20"/>
      <w:szCs w:val="20"/>
    </w:rPr>
  </w:style>
  <w:style w:type="character" w:styleId="Textedelespacerserv">
    <w:name w:val="Placeholder Text"/>
    <w:basedOn w:val="Policepardfaut"/>
    <w:uiPriority w:val="99"/>
    <w:semiHidden/>
    <w:rsid w:val="00604D2C"/>
    <w:rPr>
      <w:color w:val="808080"/>
    </w:rPr>
  </w:style>
  <w:style w:type="paragraph" w:styleId="Notedebasdepage">
    <w:name w:val="footnote text"/>
    <w:basedOn w:val="Normal"/>
    <w:link w:val="NotedebasdepageCar"/>
    <w:uiPriority w:val="99"/>
    <w:semiHidden/>
    <w:unhideWhenUsed/>
    <w:rsid w:val="002D31F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D31F4"/>
    <w:rPr>
      <w:sz w:val="20"/>
      <w:szCs w:val="20"/>
    </w:rPr>
  </w:style>
  <w:style w:type="character" w:styleId="Appelnotedebasdep">
    <w:name w:val="footnote reference"/>
    <w:basedOn w:val="Policepardfaut"/>
    <w:uiPriority w:val="99"/>
    <w:semiHidden/>
    <w:unhideWhenUsed/>
    <w:rsid w:val="002D31F4"/>
    <w:rPr>
      <w:vertAlign w:val="superscript"/>
    </w:rPr>
  </w:style>
  <w:style w:type="paragraph" w:styleId="Sansinterligne">
    <w:name w:val="No Spacing"/>
    <w:basedOn w:val="Normal"/>
    <w:link w:val="SansinterligneCar"/>
    <w:uiPriority w:val="1"/>
    <w:qFormat/>
    <w:rsid w:val="005E1DCF"/>
    <w:pPr>
      <w:spacing w:after="0" w:line="240" w:lineRule="auto"/>
    </w:pPr>
    <w:rPr>
      <w:rFonts w:asciiTheme="majorHAnsi" w:eastAsiaTheme="majorEastAsia" w:hAnsiTheme="majorHAnsi" w:cstheme="majorBidi"/>
      <w:lang w:val="en-US"/>
    </w:rPr>
  </w:style>
  <w:style w:type="character" w:customStyle="1" w:styleId="SansinterligneCar">
    <w:name w:val="Sans interligne Car"/>
    <w:basedOn w:val="Policepardfaut"/>
    <w:link w:val="Sansinterligne"/>
    <w:uiPriority w:val="1"/>
    <w:rsid w:val="005E1DCF"/>
    <w:rPr>
      <w:rFonts w:asciiTheme="majorHAnsi" w:eastAsiaTheme="majorEastAsia" w:hAnsiTheme="majorHAnsi" w:cstheme="majorBidi"/>
      <w:lang w:val="en-US"/>
    </w:rPr>
  </w:style>
  <w:style w:type="character" w:styleId="Lienhypertexte">
    <w:name w:val="Hyperlink"/>
    <w:basedOn w:val="Policepardfaut"/>
    <w:uiPriority w:val="99"/>
    <w:unhideWhenUsed/>
    <w:rsid w:val="005E1DCF"/>
    <w:rPr>
      <w:color w:val="0000FF" w:themeColor="hyperlink"/>
      <w:u w:val="single"/>
    </w:rPr>
  </w:style>
  <w:style w:type="character" w:styleId="Lienhypertextesuivivisit">
    <w:name w:val="FollowedHyperlink"/>
    <w:basedOn w:val="Policepardfaut"/>
    <w:uiPriority w:val="99"/>
    <w:semiHidden/>
    <w:unhideWhenUsed/>
    <w:rsid w:val="00307C4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CF78F6"/>
    <w:pPr>
      <w:tabs>
        <w:tab w:val="center" w:pos="4320"/>
        <w:tab w:val="right" w:pos="8640"/>
      </w:tabs>
      <w:spacing w:after="0" w:line="240" w:lineRule="auto"/>
    </w:pPr>
  </w:style>
  <w:style w:type="character" w:customStyle="1" w:styleId="En-tteCar">
    <w:name w:val="En-tête Car"/>
    <w:basedOn w:val="Policepardfaut"/>
    <w:link w:val="En-tte"/>
    <w:rsid w:val="00CF78F6"/>
  </w:style>
  <w:style w:type="paragraph" w:styleId="Pieddepage">
    <w:name w:val="footer"/>
    <w:basedOn w:val="Normal"/>
    <w:link w:val="PieddepageCar"/>
    <w:uiPriority w:val="99"/>
    <w:unhideWhenUsed/>
    <w:rsid w:val="00CF78F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F78F6"/>
  </w:style>
  <w:style w:type="table" w:styleId="Grilledutableau">
    <w:name w:val="Table Grid"/>
    <w:basedOn w:val="TableauNormal"/>
    <w:uiPriority w:val="59"/>
    <w:rsid w:val="00227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504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049D"/>
    <w:rPr>
      <w:rFonts w:ascii="Tahoma" w:hAnsi="Tahoma" w:cs="Tahoma"/>
      <w:sz w:val="16"/>
      <w:szCs w:val="16"/>
    </w:rPr>
  </w:style>
  <w:style w:type="paragraph" w:styleId="Paragraphedeliste">
    <w:name w:val="List Paragraph"/>
    <w:basedOn w:val="Normal"/>
    <w:link w:val="ParagraphedelisteCar"/>
    <w:uiPriority w:val="34"/>
    <w:qFormat/>
    <w:rsid w:val="0020356A"/>
    <w:pPr>
      <w:ind w:left="720"/>
      <w:contextualSpacing/>
    </w:pPr>
  </w:style>
  <w:style w:type="paragraph" w:customStyle="1" w:styleId="Julie1">
    <w:name w:val="Julie 1"/>
    <w:basedOn w:val="Paragraphedeliste"/>
    <w:link w:val="Julie1Car"/>
    <w:qFormat/>
    <w:rsid w:val="00DC0E79"/>
    <w:pPr>
      <w:numPr>
        <w:numId w:val="1"/>
      </w:numPr>
      <w:ind w:left="284" w:hanging="284"/>
    </w:pPr>
    <w:rPr>
      <w:b/>
      <w:sz w:val="18"/>
    </w:rPr>
  </w:style>
  <w:style w:type="character" w:customStyle="1" w:styleId="ParagraphedelisteCar">
    <w:name w:val="Paragraphe de liste Car"/>
    <w:basedOn w:val="Policepardfaut"/>
    <w:link w:val="Paragraphedeliste"/>
    <w:uiPriority w:val="34"/>
    <w:rsid w:val="00DC0E79"/>
  </w:style>
  <w:style w:type="character" w:customStyle="1" w:styleId="Julie1Car">
    <w:name w:val="Julie 1 Car"/>
    <w:basedOn w:val="ParagraphedelisteCar"/>
    <w:link w:val="Julie1"/>
    <w:rsid w:val="00DC0E79"/>
    <w:rPr>
      <w:b/>
      <w:sz w:val="18"/>
    </w:rPr>
  </w:style>
  <w:style w:type="character" w:styleId="Marquedecommentaire">
    <w:name w:val="annotation reference"/>
    <w:basedOn w:val="Policepardfaut"/>
    <w:uiPriority w:val="99"/>
    <w:semiHidden/>
    <w:unhideWhenUsed/>
    <w:rsid w:val="00111C52"/>
    <w:rPr>
      <w:sz w:val="16"/>
      <w:szCs w:val="16"/>
    </w:rPr>
  </w:style>
  <w:style w:type="paragraph" w:styleId="Commentaire">
    <w:name w:val="annotation text"/>
    <w:basedOn w:val="Normal"/>
    <w:link w:val="CommentaireCar"/>
    <w:uiPriority w:val="99"/>
    <w:unhideWhenUsed/>
    <w:rsid w:val="00111C52"/>
    <w:pPr>
      <w:spacing w:line="240" w:lineRule="auto"/>
    </w:pPr>
    <w:rPr>
      <w:sz w:val="20"/>
      <w:szCs w:val="20"/>
    </w:rPr>
  </w:style>
  <w:style w:type="character" w:customStyle="1" w:styleId="CommentaireCar">
    <w:name w:val="Commentaire Car"/>
    <w:basedOn w:val="Policepardfaut"/>
    <w:link w:val="Commentaire"/>
    <w:uiPriority w:val="99"/>
    <w:rsid w:val="00111C52"/>
    <w:rPr>
      <w:sz w:val="20"/>
      <w:szCs w:val="20"/>
    </w:rPr>
  </w:style>
  <w:style w:type="paragraph" w:styleId="Objetducommentaire">
    <w:name w:val="annotation subject"/>
    <w:basedOn w:val="Commentaire"/>
    <w:next w:val="Commentaire"/>
    <w:link w:val="ObjetducommentaireCar"/>
    <w:uiPriority w:val="99"/>
    <w:semiHidden/>
    <w:unhideWhenUsed/>
    <w:rsid w:val="00111C52"/>
    <w:rPr>
      <w:b/>
      <w:bCs/>
    </w:rPr>
  </w:style>
  <w:style w:type="character" w:customStyle="1" w:styleId="ObjetducommentaireCar">
    <w:name w:val="Objet du commentaire Car"/>
    <w:basedOn w:val="CommentaireCar"/>
    <w:link w:val="Objetducommentaire"/>
    <w:uiPriority w:val="99"/>
    <w:semiHidden/>
    <w:rsid w:val="00111C52"/>
    <w:rPr>
      <w:b/>
      <w:bCs/>
      <w:sz w:val="20"/>
      <w:szCs w:val="20"/>
    </w:rPr>
  </w:style>
  <w:style w:type="character" w:styleId="Textedelespacerserv">
    <w:name w:val="Placeholder Text"/>
    <w:basedOn w:val="Policepardfaut"/>
    <w:uiPriority w:val="99"/>
    <w:semiHidden/>
    <w:rsid w:val="00604D2C"/>
    <w:rPr>
      <w:color w:val="808080"/>
    </w:rPr>
  </w:style>
  <w:style w:type="paragraph" w:styleId="Notedebasdepage">
    <w:name w:val="footnote text"/>
    <w:basedOn w:val="Normal"/>
    <w:link w:val="NotedebasdepageCar"/>
    <w:uiPriority w:val="99"/>
    <w:semiHidden/>
    <w:unhideWhenUsed/>
    <w:rsid w:val="002D31F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D31F4"/>
    <w:rPr>
      <w:sz w:val="20"/>
      <w:szCs w:val="20"/>
    </w:rPr>
  </w:style>
  <w:style w:type="character" w:styleId="Appelnotedebasdep">
    <w:name w:val="footnote reference"/>
    <w:basedOn w:val="Policepardfaut"/>
    <w:uiPriority w:val="99"/>
    <w:semiHidden/>
    <w:unhideWhenUsed/>
    <w:rsid w:val="002D31F4"/>
    <w:rPr>
      <w:vertAlign w:val="superscript"/>
    </w:rPr>
  </w:style>
  <w:style w:type="paragraph" w:styleId="Sansinterligne">
    <w:name w:val="No Spacing"/>
    <w:basedOn w:val="Normal"/>
    <w:link w:val="SansinterligneCar"/>
    <w:uiPriority w:val="1"/>
    <w:qFormat/>
    <w:rsid w:val="005E1DCF"/>
    <w:pPr>
      <w:spacing w:after="0" w:line="240" w:lineRule="auto"/>
    </w:pPr>
    <w:rPr>
      <w:rFonts w:asciiTheme="majorHAnsi" w:eastAsiaTheme="majorEastAsia" w:hAnsiTheme="majorHAnsi" w:cstheme="majorBidi"/>
      <w:lang w:val="en-US"/>
    </w:rPr>
  </w:style>
  <w:style w:type="character" w:customStyle="1" w:styleId="SansinterligneCar">
    <w:name w:val="Sans interligne Car"/>
    <w:basedOn w:val="Policepardfaut"/>
    <w:link w:val="Sansinterligne"/>
    <w:uiPriority w:val="1"/>
    <w:rsid w:val="005E1DCF"/>
    <w:rPr>
      <w:rFonts w:asciiTheme="majorHAnsi" w:eastAsiaTheme="majorEastAsia" w:hAnsiTheme="majorHAnsi" w:cstheme="majorBidi"/>
      <w:lang w:val="en-US"/>
    </w:rPr>
  </w:style>
  <w:style w:type="character" w:styleId="Lienhypertexte">
    <w:name w:val="Hyperlink"/>
    <w:basedOn w:val="Policepardfaut"/>
    <w:uiPriority w:val="99"/>
    <w:unhideWhenUsed/>
    <w:rsid w:val="005E1DCF"/>
    <w:rPr>
      <w:color w:val="0000FF" w:themeColor="hyperlink"/>
      <w:u w:val="single"/>
    </w:rPr>
  </w:style>
  <w:style w:type="character" w:styleId="Lienhypertextesuivivisit">
    <w:name w:val="FollowedHyperlink"/>
    <w:basedOn w:val="Policepardfaut"/>
    <w:uiPriority w:val="99"/>
    <w:semiHidden/>
    <w:unhideWhenUsed/>
    <w:rsid w:val="00307C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0164">
      <w:bodyDiv w:val="1"/>
      <w:marLeft w:val="0"/>
      <w:marRight w:val="0"/>
      <w:marTop w:val="0"/>
      <w:marBottom w:val="0"/>
      <w:divBdr>
        <w:top w:val="none" w:sz="0" w:space="0" w:color="auto"/>
        <w:left w:val="none" w:sz="0" w:space="0" w:color="auto"/>
        <w:bottom w:val="none" w:sz="0" w:space="0" w:color="auto"/>
        <w:right w:val="none" w:sz="0" w:space="0" w:color="auto"/>
      </w:divBdr>
      <w:divsChild>
        <w:div w:id="1774323539">
          <w:marLeft w:val="547"/>
          <w:marRight w:val="0"/>
          <w:marTop w:val="0"/>
          <w:marBottom w:val="0"/>
          <w:divBdr>
            <w:top w:val="none" w:sz="0" w:space="0" w:color="auto"/>
            <w:left w:val="none" w:sz="0" w:space="0" w:color="auto"/>
            <w:bottom w:val="none" w:sz="0" w:space="0" w:color="auto"/>
            <w:right w:val="none" w:sz="0" w:space="0" w:color="auto"/>
          </w:divBdr>
        </w:div>
      </w:divsChild>
    </w:div>
    <w:div w:id="271785824">
      <w:bodyDiv w:val="1"/>
      <w:marLeft w:val="0"/>
      <w:marRight w:val="0"/>
      <w:marTop w:val="0"/>
      <w:marBottom w:val="0"/>
      <w:divBdr>
        <w:top w:val="none" w:sz="0" w:space="0" w:color="auto"/>
        <w:left w:val="none" w:sz="0" w:space="0" w:color="auto"/>
        <w:bottom w:val="none" w:sz="0" w:space="0" w:color="auto"/>
        <w:right w:val="none" w:sz="0" w:space="0" w:color="auto"/>
      </w:divBdr>
    </w:div>
    <w:div w:id="1068262870">
      <w:bodyDiv w:val="1"/>
      <w:marLeft w:val="0"/>
      <w:marRight w:val="0"/>
      <w:marTop w:val="0"/>
      <w:marBottom w:val="0"/>
      <w:divBdr>
        <w:top w:val="none" w:sz="0" w:space="0" w:color="auto"/>
        <w:left w:val="none" w:sz="0" w:space="0" w:color="auto"/>
        <w:bottom w:val="none" w:sz="0" w:space="0" w:color="auto"/>
        <w:right w:val="none" w:sz="0" w:space="0" w:color="auto"/>
      </w:divBdr>
    </w:div>
    <w:div w:id="1604996412">
      <w:bodyDiv w:val="1"/>
      <w:marLeft w:val="0"/>
      <w:marRight w:val="0"/>
      <w:marTop w:val="0"/>
      <w:marBottom w:val="0"/>
      <w:divBdr>
        <w:top w:val="none" w:sz="0" w:space="0" w:color="auto"/>
        <w:left w:val="none" w:sz="0" w:space="0" w:color="auto"/>
        <w:bottom w:val="none" w:sz="0" w:space="0" w:color="auto"/>
        <w:right w:val="none" w:sz="0" w:space="0" w:color="auto"/>
      </w:divBdr>
    </w:div>
    <w:div w:id="18046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84EDE-93D9-4176-B62B-59E7DC2F3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653</Words>
  <Characters>3596</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MSSS</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Nieminen</dc:creator>
  <cp:lastModifiedBy>Julie Nieminen</cp:lastModifiedBy>
  <cp:revision>3</cp:revision>
  <cp:lastPrinted>2017-12-08T18:22:00Z</cp:lastPrinted>
  <dcterms:created xsi:type="dcterms:W3CDTF">2018-03-16T15:45:00Z</dcterms:created>
  <dcterms:modified xsi:type="dcterms:W3CDTF">2018-07-25T18:44:00Z</dcterms:modified>
</cp:coreProperties>
</file>