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5F47" w14:textId="77777777" w:rsidR="00D86205" w:rsidRDefault="00D86205" w:rsidP="00993FCA">
      <w:pPr>
        <w:spacing w:before="60" w:after="120" w:line="276" w:lineRule="auto"/>
        <w:rPr>
          <w:rFonts w:ascii="Arial" w:hAnsi="Arial" w:cs="Arial"/>
          <w:szCs w:val="20"/>
        </w:rPr>
      </w:pPr>
    </w:p>
    <w:p w14:paraId="305874C6" w14:textId="77777777" w:rsidR="00D86205" w:rsidRDefault="00D86205" w:rsidP="00993FCA">
      <w:pPr>
        <w:spacing w:before="60" w:after="120" w:line="276" w:lineRule="auto"/>
        <w:rPr>
          <w:rFonts w:ascii="Arial" w:hAnsi="Arial" w:cs="Arial"/>
          <w:szCs w:val="20"/>
        </w:rPr>
      </w:pPr>
    </w:p>
    <w:p w14:paraId="4C1F3DFA" w14:textId="77777777" w:rsidR="00E1616C" w:rsidRDefault="00E1616C" w:rsidP="00993FCA">
      <w:pPr>
        <w:spacing w:before="60" w:after="120" w:line="276" w:lineRule="auto"/>
        <w:rPr>
          <w:rFonts w:ascii="Arial" w:hAnsi="Arial" w:cs="Arial"/>
          <w:szCs w:val="20"/>
        </w:rPr>
      </w:pPr>
    </w:p>
    <w:p w14:paraId="0F43497A" w14:textId="0DECAFC1" w:rsidR="00993FCA" w:rsidRPr="00890123" w:rsidRDefault="00993FCA" w:rsidP="00993FCA">
      <w:pPr>
        <w:spacing w:before="60" w:after="120" w:line="276" w:lineRule="auto"/>
        <w:rPr>
          <w:rFonts w:ascii="Arial" w:hAnsi="Arial" w:cs="Arial"/>
          <w:szCs w:val="20"/>
        </w:rPr>
      </w:pPr>
      <w:r w:rsidRPr="00890123">
        <w:rPr>
          <w:rFonts w:ascii="Arial" w:hAnsi="Arial" w:cs="Arial"/>
          <w:szCs w:val="20"/>
        </w:rPr>
        <w:t>Établissement :</w:t>
      </w:r>
    </w:p>
    <w:p w14:paraId="2FC0D443" w14:textId="7B2FB126" w:rsidR="00993FCA" w:rsidRDefault="00993FCA" w:rsidP="008E1C24">
      <w:pPr>
        <w:spacing w:before="60" w:after="240" w:line="276" w:lineRule="auto"/>
      </w:pPr>
      <w:r>
        <w:rPr>
          <w:rFonts w:ascii="Arial" w:hAnsi="Arial" w:cs="Arial"/>
          <w:szCs w:val="20"/>
          <w:lang w:val="fr-FR"/>
        </w:rPr>
        <w:t>Période de validité :</w:t>
      </w:r>
    </w:p>
    <w:p w14:paraId="139BEBEE" w14:textId="77777777" w:rsidR="00993FCA" w:rsidRPr="00371EF7" w:rsidRDefault="00993FCA" w:rsidP="00A951FC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t>situation clinique ou clientèle</w:t>
      </w:r>
    </w:p>
    <w:p w14:paraId="5EE1BB58" w14:textId="06C4E199" w:rsidR="00912253" w:rsidRDefault="00912253" w:rsidP="0041436C">
      <w:pPr>
        <w:spacing w:after="0" w:line="276" w:lineRule="auto"/>
        <w:rPr>
          <w:rFonts w:ascii="Arial" w:hAnsi="Arial" w:cs="Arial"/>
          <w:szCs w:val="20"/>
        </w:rPr>
      </w:pPr>
      <w:bookmarkStart w:id="0" w:name="_Hlk54951282"/>
      <w:bookmarkStart w:id="1" w:name="_Hlk54948904"/>
      <w:r>
        <w:rPr>
          <w:rFonts w:ascii="Arial" w:hAnsi="Arial" w:cs="Arial"/>
          <w:szCs w:val="20"/>
        </w:rPr>
        <w:t>Personne de 18</w:t>
      </w:r>
      <w:r w:rsidR="00EB4664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 xml:space="preserve">ans ou plus avec un diagnostic de trouble lié à l’usage d’alcool (TUA) et qui vient de compléter un traitement pour le sevrage d’alcool  </w:t>
      </w:r>
    </w:p>
    <w:p w14:paraId="00A2FC70" w14:textId="77777777" w:rsidR="00912253" w:rsidRPr="00B21A6D" w:rsidRDefault="00912253" w:rsidP="00B21A6D">
      <w:pPr>
        <w:spacing w:before="120" w:after="120" w:line="276" w:lineRule="auto"/>
        <w:rPr>
          <w:rFonts w:ascii="Arial" w:hAnsi="Arial" w:cs="Arial"/>
          <w:b/>
          <w:bCs/>
        </w:rPr>
      </w:pPr>
      <w:proofErr w:type="gramStart"/>
      <w:r w:rsidRPr="00B21A6D">
        <w:rPr>
          <w:rFonts w:ascii="Arial" w:hAnsi="Arial" w:cs="Arial"/>
          <w:b/>
          <w:bCs/>
        </w:rPr>
        <w:t>OU</w:t>
      </w:r>
      <w:proofErr w:type="gramEnd"/>
    </w:p>
    <w:bookmarkEnd w:id="0"/>
    <w:p w14:paraId="65E45A71" w14:textId="659988DE" w:rsidR="00912253" w:rsidRPr="003F5A03" w:rsidRDefault="00912253" w:rsidP="00E1616C">
      <w:pPr>
        <w:spacing w:after="36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Personne de 18</w:t>
      </w:r>
      <w:r w:rsidR="00EB4664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ans à 65</w:t>
      </w:r>
      <w:r w:rsidR="00EB4664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 xml:space="preserve">ans avec un diagnostic de TUA, qui est </w:t>
      </w:r>
      <w:bookmarkStart w:id="2" w:name="_Hlk59191864"/>
      <w:r>
        <w:rPr>
          <w:rFonts w:ascii="Arial" w:hAnsi="Arial" w:cs="Arial"/>
          <w:szCs w:val="20"/>
        </w:rPr>
        <w:t>à faible risque actuel de développer</w:t>
      </w:r>
      <w:bookmarkEnd w:id="2"/>
      <w:r>
        <w:rPr>
          <w:rFonts w:ascii="Arial" w:hAnsi="Arial" w:cs="Arial"/>
          <w:szCs w:val="20"/>
        </w:rPr>
        <w:t xml:space="preserve"> un syndrome de sevrage (aucune consommation d’alcool depuis au moins 48</w:t>
      </w:r>
      <w:r w:rsidR="00EB4664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heures) et des complications associées au sevrage (aucun antécédent de convulsions,</w:t>
      </w:r>
      <w:r w:rsidR="00EB466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de delirium tremens ou d’hallucinations)</w:t>
      </w:r>
      <w:bookmarkStart w:id="3" w:name="_Hlk54948917"/>
      <w:bookmarkEnd w:id="1"/>
      <w:bookmarkEnd w:id="3"/>
    </w:p>
    <w:p w14:paraId="3708D1BE" w14:textId="6CB0E4A6" w:rsidR="00993FCA" w:rsidRPr="00371EF7" w:rsidRDefault="00993FCA" w:rsidP="00AB0D5D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t xml:space="preserve">professionnels </w:t>
      </w:r>
      <w:r w:rsidR="00B765EB">
        <w:rPr>
          <w:rFonts w:ascii="Arial" w:hAnsi="Arial" w:cs="Arial"/>
          <w:color w:val="FFFFFF" w:themeColor="background1"/>
          <w:sz w:val="22"/>
          <w:szCs w:val="20"/>
        </w:rPr>
        <w:t xml:space="preserve">ou personnes habilités visés par </w:t>
      </w:r>
      <w:r w:rsidR="0034139F">
        <w:rPr>
          <w:rFonts w:ascii="Arial" w:hAnsi="Arial" w:cs="Arial"/>
          <w:color w:val="FFFFFF" w:themeColor="background1"/>
          <w:sz w:val="22"/>
          <w:szCs w:val="20"/>
        </w:rPr>
        <w:t xml:space="preserve">CETTE </w:t>
      </w:r>
      <w:r w:rsidR="00B765EB">
        <w:rPr>
          <w:rFonts w:ascii="Arial" w:hAnsi="Arial" w:cs="Arial"/>
          <w:color w:val="FFFFFF" w:themeColor="background1"/>
          <w:sz w:val="22"/>
          <w:szCs w:val="20"/>
        </w:rPr>
        <w:t>ordonnance</w:t>
      </w:r>
      <w:r w:rsidR="001B0E72">
        <w:rPr>
          <w:rStyle w:val="Appelnotedebasdep"/>
          <w:rFonts w:ascii="Arial" w:hAnsi="Arial" w:cs="Arial"/>
          <w:color w:val="FFFFFF" w:themeColor="background1"/>
          <w:sz w:val="22"/>
          <w:szCs w:val="20"/>
        </w:rPr>
        <w:footnoteReference w:id="1"/>
      </w:r>
    </w:p>
    <w:p w14:paraId="26B0C960" w14:textId="4F6C875A" w:rsidR="005C4AEB" w:rsidRDefault="005C4AEB" w:rsidP="005C4AEB">
      <w:pPr>
        <w:pStyle w:val="Paragraphedeliste"/>
        <w:numPr>
          <w:ilvl w:val="0"/>
          <w:numId w:val="17"/>
        </w:numPr>
        <w:shd w:val="clear" w:color="auto" w:fill="FFFFFF" w:themeFill="background1"/>
        <w:spacing w:before="240" w:after="240" w:line="240" w:lineRule="auto"/>
        <w:ind w:left="360"/>
        <w:rPr>
          <w:rFonts w:ascii="Arial" w:hAnsi="Arial" w:cs="Arial"/>
          <w:i/>
          <w:sz w:val="18"/>
          <w:szCs w:val="20"/>
        </w:rPr>
      </w:pPr>
      <w:r>
        <w:t>L</w:t>
      </w:r>
      <w:r>
        <w:rPr>
          <w:rFonts w:ascii="Arial" w:hAnsi="Arial" w:cs="Arial"/>
          <w:i/>
          <w:sz w:val="18"/>
          <w:szCs w:val="20"/>
        </w:rPr>
        <w:t xml:space="preserve">es milieux qui souhaitent rédiger des ordonnances collectives sur </w:t>
      </w:r>
      <w:proofErr w:type="spellStart"/>
      <w:r>
        <w:rPr>
          <w:rFonts w:ascii="Arial" w:hAnsi="Arial" w:cs="Arial"/>
          <w:i/>
          <w:sz w:val="18"/>
          <w:szCs w:val="20"/>
        </w:rPr>
        <w:t>I’initiation</w:t>
      </w:r>
      <w:proofErr w:type="spellEnd"/>
      <w:r>
        <w:rPr>
          <w:rFonts w:ascii="Arial" w:hAnsi="Arial" w:cs="Arial"/>
          <w:i/>
          <w:sz w:val="18"/>
          <w:szCs w:val="20"/>
        </w:rPr>
        <w:t xml:space="preserve"> </w:t>
      </w:r>
      <w:r w:rsidR="00023E3B">
        <w:rPr>
          <w:rFonts w:ascii="Arial" w:hAnsi="Arial" w:cs="Arial"/>
          <w:i/>
          <w:sz w:val="18"/>
          <w:szCs w:val="20"/>
        </w:rPr>
        <w:t xml:space="preserve">d’un bilan sanguin et </w:t>
      </w:r>
      <w:r w:rsidRPr="005C4AEB">
        <w:rPr>
          <w:rFonts w:ascii="Arial" w:hAnsi="Arial" w:cs="Arial"/>
          <w:i/>
          <w:sz w:val="18"/>
          <w:szCs w:val="20"/>
        </w:rPr>
        <w:t>d’un traitement pharmacologique pour la prévention des rechutes chez une personne avec un trouble lié à l’usage d’alcool</w:t>
      </w:r>
      <w:r>
        <w:rPr>
          <w:rFonts w:ascii="Arial" w:hAnsi="Arial" w:cs="Arial"/>
          <w:i/>
          <w:sz w:val="18"/>
          <w:szCs w:val="20"/>
        </w:rPr>
        <w:t xml:space="preserve"> à partir de ce modèle </w:t>
      </w:r>
      <w:r>
        <w:rPr>
          <w:rFonts w:ascii="Arial" w:hAnsi="Arial" w:cs="Arial"/>
          <w:b/>
          <w:i/>
          <w:sz w:val="18"/>
          <w:szCs w:val="20"/>
        </w:rPr>
        <w:t xml:space="preserve">doivent spécifier dans cette section le ou les professionnels ou le ou les groupes de professionnels </w:t>
      </w:r>
      <w:r>
        <w:rPr>
          <w:rFonts w:ascii="Arial" w:hAnsi="Arial" w:cs="Arial"/>
          <w:i/>
          <w:sz w:val="18"/>
          <w:szCs w:val="20"/>
        </w:rPr>
        <w:t>qui pourront exécuter cette ordonnance.</w:t>
      </w:r>
      <w:r>
        <w:rPr>
          <w:rFonts w:ascii="Arial" w:hAnsi="Arial" w:cs="Arial"/>
          <w:i/>
          <w:szCs w:val="18"/>
        </w:rPr>
        <w:t xml:space="preserve"> La directive en italique (</w:t>
      </w:r>
      <w:r>
        <w:rPr>
          <w:rFonts w:ascii="Arial" w:hAnsi="Arial" w:cs="Arial"/>
          <w:i/>
          <w:color w:val="FF0000"/>
          <w:szCs w:val="18"/>
        </w:rPr>
        <w:t>!</w:t>
      </w:r>
      <w:r>
        <w:rPr>
          <w:rFonts w:ascii="Arial" w:hAnsi="Arial" w:cs="Arial"/>
          <w:i/>
          <w:szCs w:val="18"/>
        </w:rPr>
        <w:t>) doit ensuite être retirée de la version qui sera rendue disponible.</w:t>
      </w:r>
    </w:p>
    <w:p w14:paraId="3F4E78B8" w14:textId="0F7B68BF" w:rsidR="00993FCA" w:rsidRPr="00371EF7" w:rsidRDefault="00993FCA" w:rsidP="00A951FC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t xml:space="preserve">contre-indications à l’application de </w:t>
      </w:r>
      <w:r w:rsidR="0034139F">
        <w:rPr>
          <w:rFonts w:ascii="Arial" w:hAnsi="Arial" w:cs="Arial"/>
          <w:color w:val="FFFFFF" w:themeColor="background1"/>
          <w:sz w:val="22"/>
          <w:szCs w:val="20"/>
        </w:rPr>
        <w:t xml:space="preserve">cette </w:t>
      </w:r>
      <w:r w:rsidRPr="00371EF7">
        <w:rPr>
          <w:rFonts w:ascii="Arial" w:hAnsi="Arial" w:cs="Arial"/>
          <w:color w:val="FFFFFF" w:themeColor="background1"/>
          <w:sz w:val="22"/>
          <w:szCs w:val="20"/>
        </w:rPr>
        <w:t>ordonnance</w:t>
      </w:r>
    </w:p>
    <w:p w14:paraId="44E35CB2" w14:textId="3CD25577" w:rsidR="00532956" w:rsidRPr="006D5A77" w:rsidRDefault="00532956" w:rsidP="0041436C">
      <w:pPr>
        <w:numPr>
          <w:ilvl w:val="0"/>
          <w:numId w:val="18"/>
        </w:numPr>
        <w:spacing w:after="60"/>
        <w:ind w:left="426" w:hanging="284"/>
        <w:rPr>
          <w:rFonts w:ascii="Arial" w:eastAsia="MS Gothic" w:hAnsi="Arial" w:cs="Arial"/>
          <w:szCs w:val="20"/>
        </w:rPr>
      </w:pPr>
      <w:r w:rsidRPr="00532956">
        <w:rPr>
          <w:rFonts w:ascii="Arial" w:eastAsia="MS Gothic" w:hAnsi="Arial" w:cs="Arial"/>
          <w:szCs w:val="20"/>
        </w:rPr>
        <w:t>Mêmes contre-</w:t>
      </w:r>
      <w:r w:rsidRPr="006D5A77">
        <w:rPr>
          <w:rFonts w:ascii="Arial" w:eastAsia="MS Gothic" w:hAnsi="Arial" w:cs="Arial"/>
          <w:szCs w:val="20"/>
        </w:rPr>
        <w:t>indications que celles spécifiées pour l’application du protocole médical national</w:t>
      </w:r>
      <w:r w:rsidR="00A76066" w:rsidRPr="006D5A77">
        <w:rPr>
          <w:rFonts w:ascii="Arial" w:eastAsia="MS Gothic" w:hAnsi="Arial" w:cs="Arial"/>
          <w:szCs w:val="20"/>
        </w:rPr>
        <w:t xml:space="preserve"> (PMN)</w:t>
      </w:r>
      <w:r w:rsidRPr="006D5A77">
        <w:rPr>
          <w:rFonts w:ascii="Arial" w:eastAsia="MS Gothic" w:hAnsi="Arial" w:cs="Arial"/>
          <w:szCs w:val="20"/>
        </w:rPr>
        <w:t xml:space="preserve"> N°</w:t>
      </w:r>
      <w:r w:rsidR="008332EB" w:rsidRPr="006D5A77">
        <w:rPr>
          <w:rFonts w:ascii="Arial" w:eastAsia="MS Gothic" w:hAnsi="Arial" w:cs="Arial"/>
          <w:szCs w:val="20"/>
        </w:rPr>
        <w:t>888027</w:t>
      </w:r>
      <w:r w:rsidRPr="006D5A77">
        <w:rPr>
          <w:rFonts w:ascii="Arial" w:eastAsia="MS Gothic" w:hAnsi="Arial" w:cs="Arial"/>
          <w:szCs w:val="20"/>
        </w:rPr>
        <w:t>, soit</w:t>
      </w:r>
      <w:r w:rsidR="00EB4664">
        <w:rPr>
          <w:rFonts w:ascii="Arial" w:eastAsia="MS Gothic" w:hAnsi="Arial" w:cs="Arial"/>
          <w:szCs w:val="20"/>
        </w:rPr>
        <w:t> </w:t>
      </w:r>
      <w:r w:rsidRPr="006D5A77">
        <w:rPr>
          <w:rFonts w:ascii="Arial" w:eastAsia="MS Gothic" w:hAnsi="Arial" w:cs="Arial"/>
          <w:szCs w:val="20"/>
        </w:rPr>
        <w:t>:</w:t>
      </w:r>
    </w:p>
    <w:p w14:paraId="22C7C5D3" w14:textId="77777777" w:rsidR="00E17B73" w:rsidRPr="006D5A77" w:rsidRDefault="002E6AFB" w:rsidP="0041436C">
      <w:pPr>
        <w:numPr>
          <w:ilvl w:val="1"/>
          <w:numId w:val="18"/>
        </w:numPr>
        <w:spacing w:after="60"/>
        <w:ind w:left="851" w:hanging="284"/>
        <w:rPr>
          <w:rFonts w:ascii="Arial" w:eastAsia="MS Gothic" w:hAnsi="Arial" w:cs="Arial"/>
          <w:szCs w:val="20"/>
        </w:rPr>
      </w:pPr>
      <w:r w:rsidRPr="006D5A77">
        <w:rPr>
          <w:rFonts w:ascii="Arial" w:eastAsia="MS Gothic" w:hAnsi="Arial" w:cs="Arial"/>
          <w:szCs w:val="20"/>
        </w:rPr>
        <w:t>Grossesse ou allaitement</w:t>
      </w:r>
    </w:p>
    <w:p w14:paraId="061AC39D" w14:textId="16039903" w:rsidR="009C1E9F" w:rsidRPr="00BE52B0" w:rsidRDefault="00604F62" w:rsidP="0041436C">
      <w:pPr>
        <w:numPr>
          <w:ilvl w:val="1"/>
          <w:numId w:val="18"/>
        </w:numPr>
        <w:spacing w:after="60"/>
        <w:ind w:left="851" w:hanging="284"/>
        <w:rPr>
          <w:rFonts w:ascii="Arial" w:eastAsia="MS Gothic" w:hAnsi="Arial" w:cs="Arial"/>
          <w:szCs w:val="20"/>
        </w:rPr>
      </w:pPr>
      <w:r w:rsidRPr="006D5A77">
        <w:rPr>
          <w:rFonts w:ascii="Arial" w:eastAsia="MS Gothic" w:hAnsi="Arial" w:cs="Arial"/>
          <w:szCs w:val="20"/>
        </w:rPr>
        <w:t xml:space="preserve">Présence d’au moins un des signes ou symptômes ci-dessous, suivant une diminution ou </w:t>
      </w:r>
      <w:r w:rsidR="009C1E9F" w:rsidRPr="006D5A77">
        <w:rPr>
          <w:rFonts w:ascii="Arial" w:eastAsia="MS Gothic" w:hAnsi="Arial" w:cs="Arial"/>
          <w:szCs w:val="20"/>
        </w:rPr>
        <w:t xml:space="preserve">un </w:t>
      </w:r>
      <w:r w:rsidRPr="006D5A77">
        <w:rPr>
          <w:rFonts w:ascii="Arial" w:eastAsia="MS Gothic" w:hAnsi="Arial" w:cs="Arial"/>
          <w:szCs w:val="20"/>
        </w:rPr>
        <w:t xml:space="preserve">arrêt </w:t>
      </w:r>
      <w:r w:rsidRPr="00BE52B0">
        <w:rPr>
          <w:rFonts w:ascii="Arial" w:eastAsia="MS Gothic" w:hAnsi="Arial" w:cs="Arial"/>
          <w:szCs w:val="20"/>
        </w:rPr>
        <w:t xml:space="preserve">récents de consommation d’alcool </w:t>
      </w:r>
      <w:r w:rsidR="00886150" w:rsidRPr="00BE52B0">
        <w:rPr>
          <w:rFonts w:ascii="Arial" w:eastAsia="MS Gothic" w:hAnsi="Arial" w:cs="Arial"/>
          <w:szCs w:val="20"/>
        </w:rPr>
        <w:t>(suggestifs d’un syndrome de sevrage d’alcool)</w:t>
      </w:r>
      <w:r w:rsidR="00EB4664">
        <w:rPr>
          <w:rFonts w:ascii="Arial" w:eastAsia="MS Gothic" w:hAnsi="Arial" w:cs="Arial"/>
          <w:szCs w:val="20"/>
        </w:rPr>
        <w:t> </w:t>
      </w:r>
      <w:r w:rsidRPr="00BE52B0">
        <w:rPr>
          <w:rFonts w:ascii="Arial" w:eastAsia="MS Gothic" w:hAnsi="Arial" w:cs="Arial"/>
          <w:szCs w:val="20"/>
        </w:rPr>
        <w:t>:</w:t>
      </w:r>
    </w:p>
    <w:p w14:paraId="04B9D4F6" w14:textId="29E0814C" w:rsidR="00604F62" w:rsidRPr="00BE52B0" w:rsidRDefault="00604F62" w:rsidP="0041436C">
      <w:pPr>
        <w:numPr>
          <w:ilvl w:val="2"/>
          <w:numId w:val="18"/>
        </w:numPr>
        <w:spacing w:after="60"/>
        <w:ind w:left="1260"/>
        <w:rPr>
          <w:rFonts w:ascii="Arial" w:eastAsia="MS Gothic" w:hAnsi="Arial" w:cs="Arial"/>
          <w:szCs w:val="20"/>
        </w:rPr>
      </w:pPr>
      <w:r w:rsidRPr="00BE52B0">
        <w:rPr>
          <w:rFonts w:ascii="Arial" w:eastAsia="MS Gothic" w:hAnsi="Arial" w:cs="Arial"/>
          <w:szCs w:val="20"/>
        </w:rPr>
        <w:t xml:space="preserve">vomissements, tremblements, sueurs paroxystiques, anxiété modérée à sévère, agitation, troubles des perceptions tactiles, auditives ou visuelles, troubles de l’orientation </w:t>
      </w:r>
    </w:p>
    <w:p w14:paraId="33E91C07" w14:textId="77777777" w:rsidR="003A2EF9" w:rsidRPr="00BE52B0" w:rsidRDefault="003A2EF9" w:rsidP="0041436C">
      <w:pPr>
        <w:numPr>
          <w:ilvl w:val="1"/>
          <w:numId w:val="18"/>
        </w:numPr>
        <w:spacing w:after="60"/>
        <w:ind w:left="851" w:hanging="284"/>
        <w:rPr>
          <w:rFonts w:ascii="Arial" w:eastAsia="MS Gothic" w:hAnsi="Arial" w:cs="Arial"/>
          <w:szCs w:val="20"/>
        </w:rPr>
      </w:pPr>
      <w:r w:rsidRPr="00BE52B0">
        <w:rPr>
          <w:rFonts w:ascii="Arial" w:eastAsia="MS Gothic" w:hAnsi="Arial" w:cs="Arial"/>
          <w:szCs w:val="20"/>
        </w:rPr>
        <w:t>Contre-indication ou antécédent de réaction allergique à l’usage de tous les médicaments recommandés</w:t>
      </w:r>
    </w:p>
    <w:p w14:paraId="1046C00F" w14:textId="6C258C78" w:rsidR="00532956" w:rsidRPr="00A045E3" w:rsidRDefault="00532956" w:rsidP="0041436C">
      <w:pPr>
        <w:numPr>
          <w:ilvl w:val="0"/>
          <w:numId w:val="18"/>
        </w:numPr>
        <w:spacing w:after="60"/>
        <w:ind w:left="432" w:hanging="288"/>
        <w:rPr>
          <w:rFonts w:ascii="Arial" w:eastAsia="MS Gothic" w:hAnsi="Arial" w:cs="Arial"/>
          <w:szCs w:val="20"/>
        </w:rPr>
      </w:pPr>
      <w:r w:rsidRPr="00BE52B0">
        <w:rPr>
          <w:rFonts w:ascii="Arial" w:eastAsia="MS Gothic" w:hAnsi="Arial" w:cs="Arial"/>
          <w:szCs w:val="20"/>
        </w:rPr>
        <w:t>Cas pour lequel il n’est pas</w:t>
      </w:r>
      <w:r w:rsidRPr="00A045E3">
        <w:rPr>
          <w:rFonts w:ascii="Arial" w:eastAsia="MS Gothic" w:hAnsi="Arial" w:cs="Arial"/>
          <w:szCs w:val="20"/>
        </w:rPr>
        <w:t xml:space="preserve"> possible de prescrire la </w:t>
      </w:r>
      <w:proofErr w:type="spellStart"/>
      <w:r w:rsidRPr="00A045E3">
        <w:rPr>
          <w:rFonts w:ascii="Arial" w:eastAsia="MS Gothic" w:hAnsi="Arial" w:cs="Arial"/>
          <w:szCs w:val="20"/>
        </w:rPr>
        <w:t>naltrexone</w:t>
      </w:r>
      <w:proofErr w:type="spellEnd"/>
      <w:r w:rsidRPr="00A045E3">
        <w:rPr>
          <w:rFonts w:ascii="Arial" w:eastAsia="MS Gothic" w:hAnsi="Arial" w:cs="Arial"/>
          <w:szCs w:val="20"/>
        </w:rPr>
        <w:t xml:space="preserve"> ou la gabapentine</w:t>
      </w:r>
    </w:p>
    <w:p w14:paraId="122C1566" w14:textId="3FF77DC1" w:rsidR="00E24B9B" w:rsidRPr="00A045E3" w:rsidRDefault="00E24B9B" w:rsidP="0041436C">
      <w:pPr>
        <w:numPr>
          <w:ilvl w:val="0"/>
          <w:numId w:val="18"/>
        </w:numPr>
        <w:spacing w:after="60"/>
        <w:ind w:left="432" w:hanging="288"/>
        <w:rPr>
          <w:rFonts w:ascii="Arial" w:eastAsia="MS Gothic" w:hAnsi="Arial" w:cs="Arial"/>
          <w:szCs w:val="20"/>
        </w:rPr>
      </w:pPr>
      <w:r w:rsidRPr="00A045E3">
        <w:rPr>
          <w:rFonts w:ascii="Arial" w:eastAsia="MS Gothic" w:hAnsi="Arial" w:cs="Arial"/>
          <w:szCs w:val="20"/>
        </w:rPr>
        <w:t>Insuffisance rénale</w:t>
      </w:r>
      <w:r w:rsidR="00896DFF" w:rsidRPr="00A045E3">
        <w:rPr>
          <w:rFonts w:ascii="Arial" w:eastAsia="MS Gothic" w:hAnsi="Arial" w:cs="Arial"/>
          <w:szCs w:val="20"/>
        </w:rPr>
        <w:t xml:space="preserve"> </w:t>
      </w:r>
      <w:r w:rsidR="009F7575" w:rsidRPr="00A045E3">
        <w:rPr>
          <w:rFonts w:ascii="Arial" w:eastAsia="MS Gothic" w:hAnsi="Arial" w:cs="Arial"/>
          <w:szCs w:val="20"/>
        </w:rPr>
        <w:t>sévère</w:t>
      </w:r>
      <w:r w:rsidR="00CC0E2D" w:rsidRPr="00A045E3">
        <w:rPr>
          <w:rFonts w:ascii="Arial" w:eastAsia="MS Gothic" w:hAnsi="Arial" w:cs="Arial"/>
          <w:szCs w:val="20"/>
        </w:rPr>
        <w:t xml:space="preserve"> (</w:t>
      </w:r>
      <w:r w:rsidR="00857510" w:rsidRPr="00A045E3">
        <w:rPr>
          <w:rFonts w:ascii="Arial" w:eastAsia="MS Gothic" w:hAnsi="Arial" w:cs="Arial"/>
          <w:szCs w:val="20"/>
        </w:rPr>
        <w:t>c</w:t>
      </w:r>
      <w:r w:rsidR="003A2EF9" w:rsidRPr="00A045E3">
        <w:rPr>
          <w:rFonts w:ascii="Arial" w:eastAsia="MS Gothic" w:hAnsi="Arial" w:cs="Arial"/>
          <w:szCs w:val="20"/>
        </w:rPr>
        <w:t>lairance de la créatinin</w:t>
      </w:r>
      <w:r w:rsidR="00CC0E2D" w:rsidRPr="00A045E3">
        <w:rPr>
          <w:rFonts w:ascii="Arial" w:eastAsia="MS Gothic" w:hAnsi="Arial" w:cs="Arial"/>
          <w:szCs w:val="20"/>
        </w:rPr>
        <w:t>e</w:t>
      </w:r>
      <w:r w:rsidR="003A2EF9" w:rsidRPr="00A045E3">
        <w:rPr>
          <w:rFonts w:ascii="Arial" w:eastAsia="MS Gothic" w:hAnsi="Arial" w:cs="Arial"/>
          <w:szCs w:val="20"/>
        </w:rPr>
        <w:t xml:space="preserve"> [</w:t>
      </w:r>
      <w:proofErr w:type="spellStart"/>
      <w:r w:rsidR="003A2EF9" w:rsidRPr="00A045E3">
        <w:rPr>
          <w:rFonts w:ascii="Arial" w:eastAsia="MS Gothic" w:hAnsi="Arial" w:cs="Arial"/>
          <w:szCs w:val="20"/>
        </w:rPr>
        <w:t>Clcr</w:t>
      </w:r>
      <w:proofErr w:type="spellEnd"/>
      <w:r w:rsidR="003A2EF9" w:rsidRPr="00A045E3">
        <w:rPr>
          <w:rFonts w:ascii="Arial" w:eastAsia="MS Gothic" w:hAnsi="Arial" w:cs="Arial"/>
          <w:szCs w:val="20"/>
        </w:rPr>
        <w:t>]</w:t>
      </w:r>
      <w:r w:rsidR="00CC0E2D" w:rsidRPr="00A045E3">
        <w:rPr>
          <w:rFonts w:ascii="Arial" w:eastAsia="MS Gothic" w:hAnsi="Arial" w:cs="Arial"/>
          <w:szCs w:val="20"/>
        </w:rPr>
        <w:t xml:space="preserve"> ˂ </w:t>
      </w:r>
      <w:r w:rsidR="00FC0A59" w:rsidRPr="00A045E3">
        <w:rPr>
          <w:rFonts w:ascii="Arial" w:eastAsia="MS Gothic" w:hAnsi="Arial" w:cs="Arial"/>
          <w:szCs w:val="20"/>
        </w:rPr>
        <w:t>3</w:t>
      </w:r>
      <w:r w:rsidR="00CC0E2D" w:rsidRPr="00A045E3">
        <w:rPr>
          <w:rFonts w:ascii="Arial" w:eastAsia="MS Gothic" w:hAnsi="Arial" w:cs="Arial"/>
          <w:szCs w:val="20"/>
        </w:rPr>
        <w:t>0</w:t>
      </w:r>
      <w:r w:rsidR="00EB4664">
        <w:rPr>
          <w:rFonts w:ascii="Arial" w:eastAsia="MS Gothic" w:hAnsi="Arial" w:cs="Arial"/>
          <w:szCs w:val="20"/>
        </w:rPr>
        <w:t> </w:t>
      </w:r>
      <w:r w:rsidR="00CC0E2D" w:rsidRPr="00A045E3">
        <w:rPr>
          <w:rFonts w:ascii="Arial" w:eastAsia="MS Gothic" w:hAnsi="Arial" w:cs="Arial"/>
          <w:szCs w:val="20"/>
        </w:rPr>
        <w:t>ml/min)</w:t>
      </w:r>
      <w:r w:rsidRPr="00A045E3">
        <w:rPr>
          <w:rFonts w:ascii="Arial" w:eastAsia="MS Gothic" w:hAnsi="Arial" w:cs="Arial"/>
          <w:szCs w:val="20"/>
        </w:rPr>
        <w:t xml:space="preserve"> </w:t>
      </w:r>
    </w:p>
    <w:p w14:paraId="74E9D93F" w14:textId="7450B323" w:rsidR="009F7575" w:rsidRPr="00A045E3" w:rsidRDefault="00E24B9B" w:rsidP="0041436C">
      <w:pPr>
        <w:numPr>
          <w:ilvl w:val="0"/>
          <w:numId w:val="18"/>
        </w:numPr>
        <w:spacing w:after="60"/>
        <w:ind w:left="432" w:hanging="288"/>
        <w:rPr>
          <w:rFonts w:ascii="Arial" w:eastAsia="MS Gothic" w:hAnsi="Arial" w:cs="Arial"/>
          <w:szCs w:val="20"/>
        </w:rPr>
      </w:pPr>
      <w:r w:rsidRPr="00A045E3">
        <w:rPr>
          <w:rFonts w:ascii="Arial" w:eastAsia="MS Gothic" w:hAnsi="Arial" w:cs="Arial"/>
          <w:szCs w:val="20"/>
        </w:rPr>
        <w:t>Insuffisance hépatique</w:t>
      </w:r>
      <w:r w:rsidR="009F7575" w:rsidRPr="00A045E3">
        <w:rPr>
          <w:rFonts w:ascii="Arial" w:eastAsia="MS Gothic" w:hAnsi="Arial" w:cs="Arial"/>
          <w:szCs w:val="20"/>
        </w:rPr>
        <w:t xml:space="preserve">, </w:t>
      </w:r>
      <w:r w:rsidR="002E6AFB" w:rsidRPr="00A045E3">
        <w:rPr>
          <w:rFonts w:ascii="Arial" w:eastAsia="MS Gothic" w:hAnsi="Arial" w:cs="Arial"/>
          <w:szCs w:val="20"/>
        </w:rPr>
        <w:t>cirrhose</w:t>
      </w:r>
      <w:r w:rsidR="009F7575" w:rsidRPr="00A045E3">
        <w:rPr>
          <w:rFonts w:ascii="Arial" w:eastAsia="MS Gothic" w:hAnsi="Arial" w:cs="Arial"/>
          <w:szCs w:val="20"/>
        </w:rPr>
        <w:t xml:space="preserve"> ou augmentation des valeurs des tests de fonction hépatique à plus de 2,5</w:t>
      </w:r>
      <w:r w:rsidR="003E5119" w:rsidRPr="00A045E3">
        <w:rPr>
          <w:rFonts w:ascii="Arial" w:eastAsia="MS Gothic" w:hAnsi="Arial" w:cs="Arial"/>
          <w:szCs w:val="20"/>
        </w:rPr>
        <w:t> </w:t>
      </w:r>
      <w:r w:rsidR="009F7575" w:rsidRPr="00A045E3">
        <w:rPr>
          <w:rFonts w:ascii="Arial" w:eastAsia="MS Gothic" w:hAnsi="Arial" w:cs="Arial"/>
          <w:szCs w:val="20"/>
        </w:rPr>
        <w:t>fois la limite supérieure normale</w:t>
      </w:r>
    </w:p>
    <w:p w14:paraId="7C6C0100" w14:textId="09AE17BC" w:rsidR="009F7575" w:rsidRPr="00A045E3" w:rsidRDefault="009F7575" w:rsidP="0041436C">
      <w:pPr>
        <w:numPr>
          <w:ilvl w:val="0"/>
          <w:numId w:val="18"/>
        </w:numPr>
        <w:spacing w:after="60"/>
        <w:ind w:left="432" w:hanging="288"/>
        <w:rPr>
          <w:rFonts w:ascii="Arial" w:eastAsia="MS Gothic" w:hAnsi="Arial" w:cs="Arial"/>
          <w:szCs w:val="20"/>
        </w:rPr>
      </w:pPr>
      <w:r w:rsidRPr="00A045E3">
        <w:rPr>
          <w:rFonts w:ascii="Arial" w:eastAsia="MS Gothic" w:hAnsi="Arial" w:cs="Arial"/>
          <w:szCs w:val="20"/>
        </w:rPr>
        <w:t xml:space="preserve">Signes et symptômes </w:t>
      </w:r>
      <w:r w:rsidR="00B31B6C" w:rsidRPr="00A045E3">
        <w:rPr>
          <w:rFonts w:ascii="Arial" w:eastAsia="MS Gothic" w:hAnsi="Arial" w:cs="Arial"/>
          <w:szCs w:val="20"/>
        </w:rPr>
        <w:t>suggestifs</w:t>
      </w:r>
      <w:r w:rsidRPr="00A045E3">
        <w:rPr>
          <w:rFonts w:ascii="Arial" w:eastAsia="MS Gothic" w:hAnsi="Arial" w:cs="Arial"/>
          <w:szCs w:val="20"/>
        </w:rPr>
        <w:t xml:space="preserve"> d’une hépatite aig</w:t>
      </w:r>
      <w:r w:rsidR="00A76066" w:rsidRPr="00A045E3">
        <w:rPr>
          <w:rFonts w:ascii="Arial" w:eastAsia="MS Gothic" w:hAnsi="Arial" w:cs="Arial"/>
          <w:szCs w:val="20"/>
        </w:rPr>
        <w:t>üe</w:t>
      </w:r>
      <w:r w:rsidRPr="00A045E3">
        <w:rPr>
          <w:rFonts w:ascii="Arial" w:eastAsia="MS Gothic" w:hAnsi="Arial" w:cs="Arial"/>
          <w:szCs w:val="20"/>
        </w:rPr>
        <w:t xml:space="preserve"> (</w:t>
      </w:r>
      <w:r w:rsidR="003B4286" w:rsidRPr="00A045E3">
        <w:rPr>
          <w:rFonts w:ascii="Arial" w:eastAsia="MS Gothic" w:hAnsi="Arial" w:cs="Arial"/>
          <w:szCs w:val="20"/>
        </w:rPr>
        <w:t>fièvre</w:t>
      </w:r>
      <w:r w:rsidRPr="00A045E3">
        <w:rPr>
          <w:rFonts w:ascii="Arial" w:eastAsia="MS Gothic" w:hAnsi="Arial" w:cs="Arial"/>
          <w:szCs w:val="20"/>
        </w:rPr>
        <w:t>,</w:t>
      </w:r>
      <w:r w:rsidR="00EB4664">
        <w:rPr>
          <w:rFonts w:ascii="Arial" w:eastAsia="MS Gothic" w:hAnsi="Arial" w:cs="Arial"/>
          <w:szCs w:val="20"/>
        </w:rPr>
        <w:t xml:space="preserve"> </w:t>
      </w:r>
      <w:r w:rsidRPr="00A045E3">
        <w:rPr>
          <w:rFonts w:ascii="Arial" w:eastAsia="MS Gothic" w:hAnsi="Arial" w:cs="Arial"/>
          <w:szCs w:val="20"/>
        </w:rPr>
        <w:t xml:space="preserve">douleurs abdominales, </w:t>
      </w:r>
      <w:r w:rsidR="007C0BE6" w:rsidRPr="00A045E3">
        <w:rPr>
          <w:rFonts w:ascii="Arial" w:eastAsia="MS Gothic" w:hAnsi="Arial" w:cs="Arial"/>
          <w:szCs w:val="20"/>
        </w:rPr>
        <w:t>ictère</w:t>
      </w:r>
      <w:r w:rsidRPr="00A045E3">
        <w:rPr>
          <w:rFonts w:ascii="Arial" w:eastAsia="MS Gothic" w:hAnsi="Arial" w:cs="Arial"/>
          <w:szCs w:val="20"/>
        </w:rPr>
        <w:t>, urine foncée, selles pâles)</w:t>
      </w:r>
    </w:p>
    <w:p w14:paraId="63AB79FE" w14:textId="77777777" w:rsidR="00102483" w:rsidRPr="00102483" w:rsidRDefault="00102483" w:rsidP="00102483">
      <w:pPr>
        <w:spacing w:after="0" w:line="240" w:lineRule="auto"/>
        <w:ind w:left="426"/>
        <w:contextualSpacing/>
        <w:rPr>
          <w:rFonts w:ascii="Arial" w:eastAsia="MS Gothic" w:hAnsi="Arial" w:cs="Arial"/>
          <w:szCs w:val="20"/>
        </w:rPr>
      </w:pPr>
    </w:p>
    <w:p w14:paraId="4F7A1434" w14:textId="0D4CE9D1" w:rsidR="00993FCA" w:rsidRPr="00371EF7" w:rsidRDefault="00B5174A" w:rsidP="00A951FC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>
        <w:rPr>
          <w:rFonts w:ascii="Arial" w:hAnsi="Arial" w:cs="Arial"/>
          <w:color w:val="FFFFFF" w:themeColor="background1"/>
          <w:sz w:val="22"/>
          <w:szCs w:val="20"/>
        </w:rPr>
        <w:lastRenderedPageBreak/>
        <w:t>PROTOCOLE MÉDICAL</w:t>
      </w:r>
      <w:r w:rsidR="004E6DE5">
        <w:rPr>
          <w:rFonts w:ascii="Arial" w:hAnsi="Arial" w:cs="Arial"/>
          <w:color w:val="FFFFFF" w:themeColor="background1"/>
          <w:sz w:val="22"/>
          <w:szCs w:val="20"/>
        </w:rPr>
        <w:t xml:space="preserve"> NATIONAL</w:t>
      </w:r>
    </w:p>
    <w:p w14:paraId="2F817390" w14:textId="573FA97E" w:rsidR="00132E5C" w:rsidRPr="00E46BBB" w:rsidRDefault="00132E5C" w:rsidP="00132E5C">
      <w:pPr>
        <w:pStyle w:val="Texte"/>
        <w:ind w:left="0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Se référer</w:t>
      </w:r>
      <w:r w:rsidRPr="001C16F4">
        <w:rPr>
          <w:rFonts w:ascii="Arial" w:hAnsi="Arial" w:cs="Arial"/>
          <w:color w:val="000000"/>
          <w:szCs w:val="20"/>
        </w:rPr>
        <w:t xml:space="preserve"> </w:t>
      </w:r>
      <w:r w:rsidRPr="00E46BBB">
        <w:rPr>
          <w:rFonts w:ascii="Arial" w:hAnsi="Arial" w:cs="Arial"/>
          <w:color w:val="000000"/>
          <w:szCs w:val="20"/>
        </w:rPr>
        <w:t>au protocole médical national N°</w:t>
      </w:r>
      <w:r w:rsidR="008332EB">
        <w:rPr>
          <w:rFonts w:ascii="Arial" w:hAnsi="Arial" w:cs="Arial"/>
          <w:color w:val="000000"/>
          <w:szCs w:val="20"/>
        </w:rPr>
        <w:t>888027</w:t>
      </w:r>
      <w:r w:rsidRPr="00E46BBB">
        <w:rPr>
          <w:rFonts w:ascii="Arial" w:hAnsi="Arial" w:cs="Arial"/>
          <w:szCs w:val="20"/>
        </w:rPr>
        <w:t xml:space="preserve"> </w:t>
      </w:r>
      <w:r w:rsidRPr="00E46BBB">
        <w:rPr>
          <w:rFonts w:ascii="Arial" w:hAnsi="Arial" w:cs="Arial"/>
          <w:color w:val="000000"/>
          <w:szCs w:val="20"/>
        </w:rPr>
        <w:t>de l’Institut national d’excellence en santé et en services sociaux</w:t>
      </w:r>
      <w:r>
        <w:t xml:space="preserve"> </w:t>
      </w:r>
      <w:r w:rsidRPr="0098573B">
        <w:rPr>
          <w:rFonts w:ascii="Arial" w:hAnsi="Arial" w:cs="Arial"/>
          <w:color w:val="000000"/>
          <w:szCs w:val="20"/>
        </w:rPr>
        <w:t xml:space="preserve">en vigueur sur le site </w:t>
      </w:r>
      <w:r>
        <w:rPr>
          <w:rFonts w:ascii="Arial" w:hAnsi="Arial" w:cs="Arial"/>
          <w:color w:val="000000"/>
          <w:szCs w:val="20"/>
        </w:rPr>
        <w:t>W</w:t>
      </w:r>
      <w:r w:rsidRPr="0098573B">
        <w:rPr>
          <w:rFonts w:ascii="Arial" w:hAnsi="Arial" w:cs="Arial"/>
          <w:color w:val="000000"/>
          <w:szCs w:val="20"/>
        </w:rPr>
        <w:t xml:space="preserve">eb au moment de l’application de </w:t>
      </w:r>
      <w:r>
        <w:rPr>
          <w:rFonts w:ascii="Arial" w:hAnsi="Arial" w:cs="Arial"/>
          <w:color w:val="000000"/>
          <w:szCs w:val="20"/>
        </w:rPr>
        <w:t xml:space="preserve">cette </w:t>
      </w:r>
      <w:r w:rsidRPr="0098573B">
        <w:rPr>
          <w:rFonts w:ascii="Arial" w:hAnsi="Arial" w:cs="Arial"/>
          <w:color w:val="000000"/>
          <w:szCs w:val="20"/>
        </w:rPr>
        <w:t>ordonnance</w:t>
      </w:r>
      <w:r>
        <w:rPr>
          <w:rFonts w:ascii="Arial" w:hAnsi="Arial" w:cs="Arial"/>
          <w:color w:val="000000"/>
          <w:szCs w:val="20"/>
        </w:rPr>
        <w:t>.</w:t>
      </w:r>
    </w:p>
    <w:p w14:paraId="7869DF66" w14:textId="5CFE85F1" w:rsidR="00993FCA" w:rsidRPr="00A951FC" w:rsidRDefault="00A9758B" w:rsidP="00A951FC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A951FC">
        <w:rPr>
          <w:rFonts w:ascii="Arial" w:hAnsi="Arial" w:cs="Arial"/>
          <w:color w:val="FFFFFF" w:themeColor="background1"/>
          <w:sz w:val="22"/>
          <w:szCs w:val="20"/>
        </w:rPr>
        <w:t>Limites ou situations pour</w:t>
      </w:r>
      <w:r w:rsidR="00565EFA">
        <w:rPr>
          <w:rFonts w:ascii="Arial" w:hAnsi="Arial" w:cs="Arial"/>
          <w:color w:val="FFFFFF" w:themeColor="background1"/>
          <w:sz w:val="22"/>
          <w:szCs w:val="20"/>
        </w:rPr>
        <w:t xml:space="preserve"> </w:t>
      </w:r>
      <w:r w:rsidRPr="00A951FC">
        <w:rPr>
          <w:rFonts w:ascii="Arial" w:hAnsi="Arial" w:cs="Arial"/>
          <w:color w:val="FFFFFF" w:themeColor="background1"/>
          <w:sz w:val="22"/>
          <w:szCs w:val="20"/>
        </w:rPr>
        <w:t>lesquelles une consultation avec un prescripteur autorisé est obligatoire</w:t>
      </w:r>
    </w:p>
    <w:p w14:paraId="177F4E55" w14:textId="7AD59D58" w:rsidR="006638C8" w:rsidRPr="001D3532" w:rsidRDefault="002E6AFB" w:rsidP="0041436C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</w:rPr>
      </w:pPr>
      <w:r w:rsidRPr="001D3532">
        <w:rPr>
          <w:rFonts w:ascii="Arial" w:hAnsi="Arial" w:cs="Arial"/>
          <w:szCs w:val="20"/>
        </w:rPr>
        <w:t>Après 1</w:t>
      </w:r>
      <w:r w:rsidR="00EB4664">
        <w:rPr>
          <w:rFonts w:ascii="Arial" w:hAnsi="Arial" w:cs="Arial"/>
          <w:szCs w:val="20"/>
        </w:rPr>
        <w:t> </w:t>
      </w:r>
      <w:r w:rsidRPr="001D3532">
        <w:rPr>
          <w:rFonts w:ascii="Arial" w:hAnsi="Arial" w:cs="Arial"/>
          <w:szCs w:val="20"/>
        </w:rPr>
        <w:t>mois de traitement</w:t>
      </w:r>
    </w:p>
    <w:p w14:paraId="0FA4E52F" w14:textId="6127CF60" w:rsidR="00BE52B0" w:rsidRDefault="00BE52B0" w:rsidP="0041436C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Présence d’un </w:t>
      </w:r>
      <w:r w:rsidRPr="00BE52B0">
        <w:rPr>
          <w:rFonts w:ascii="Arial" w:hAnsi="Arial" w:cs="Arial"/>
          <w:b/>
          <w:bCs/>
          <w:szCs w:val="20"/>
        </w:rPr>
        <w:t>antécédent d’échec</w:t>
      </w:r>
      <w:r>
        <w:rPr>
          <w:rFonts w:ascii="Arial" w:hAnsi="Arial" w:cs="Arial"/>
          <w:szCs w:val="20"/>
        </w:rPr>
        <w:t xml:space="preserve"> de traitement après un essai d’au moins 3</w:t>
      </w:r>
      <w:r w:rsidR="00EB4664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mois avec un ou des médicaments recommandés </w:t>
      </w:r>
    </w:p>
    <w:p w14:paraId="5E6CEA05" w14:textId="77777777" w:rsidR="00C858EA" w:rsidRDefault="00BE52B0" w:rsidP="0041436C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</w:rPr>
      </w:pPr>
      <w:r w:rsidRPr="00BE52B0">
        <w:rPr>
          <w:rFonts w:ascii="Arial" w:hAnsi="Arial" w:cs="Arial"/>
          <w:szCs w:val="20"/>
        </w:rPr>
        <w:t xml:space="preserve">Présence d’un </w:t>
      </w:r>
      <w:r w:rsidRPr="00BE52B0">
        <w:rPr>
          <w:rFonts w:ascii="Arial" w:hAnsi="Arial" w:cs="Arial"/>
          <w:b/>
          <w:bCs/>
          <w:szCs w:val="20"/>
        </w:rPr>
        <w:t>trouble de santé mentale</w:t>
      </w:r>
      <w:r w:rsidRPr="00BE52B0">
        <w:rPr>
          <w:rFonts w:ascii="Arial" w:hAnsi="Arial" w:cs="Arial"/>
          <w:szCs w:val="20"/>
        </w:rPr>
        <w:t xml:space="preserve"> concomitant sévère, complexe ou instable (p. ex. : trouble psychotique, trouble bipolaire, schizophrénie, ou en présence d’idées suicidaires, d’automutilation)</w:t>
      </w:r>
    </w:p>
    <w:p w14:paraId="6B29691D" w14:textId="4EB4B782" w:rsidR="00C858EA" w:rsidRPr="00C858EA" w:rsidRDefault="00C858EA" w:rsidP="0041436C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</w:rPr>
      </w:pPr>
      <w:r w:rsidRPr="00C858EA">
        <w:rPr>
          <w:rFonts w:ascii="Arial" w:hAnsi="Arial" w:cs="Arial"/>
          <w:szCs w:val="20"/>
        </w:rPr>
        <w:t>Apparition ou intensification d’</w:t>
      </w:r>
      <w:r w:rsidRPr="00C858EA">
        <w:rPr>
          <w:rFonts w:ascii="Arial" w:hAnsi="Arial" w:cs="Arial"/>
          <w:b/>
          <w:bCs/>
          <w:szCs w:val="20"/>
        </w:rPr>
        <w:t>idées suicidaires</w:t>
      </w:r>
      <w:r w:rsidRPr="00C858EA">
        <w:rPr>
          <w:rFonts w:ascii="Arial" w:hAnsi="Arial" w:cs="Arial"/>
          <w:szCs w:val="20"/>
        </w:rPr>
        <w:t xml:space="preserve">, de </w:t>
      </w:r>
      <w:r w:rsidRPr="00C858EA">
        <w:rPr>
          <w:rFonts w:ascii="Arial" w:hAnsi="Arial" w:cs="Arial"/>
          <w:b/>
          <w:bCs/>
          <w:szCs w:val="20"/>
        </w:rPr>
        <w:t>symptômes dépressifs</w:t>
      </w:r>
      <w:r w:rsidRPr="00C858EA">
        <w:rPr>
          <w:rFonts w:ascii="Arial" w:hAnsi="Arial" w:cs="Arial"/>
          <w:szCs w:val="20"/>
        </w:rPr>
        <w:t xml:space="preserve"> (dont un score</w:t>
      </w:r>
      <w:r w:rsidR="00EB4664">
        <w:rPr>
          <w:rFonts w:ascii="Arial" w:hAnsi="Arial" w:cs="Arial"/>
          <w:szCs w:val="20"/>
        </w:rPr>
        <w:t> </w:t>
      </w:r>
      <w:r w:rsidRPr="00C858EA">
        <w:rPr>
          <w:rFonts w:ascii="Arial" w:hAnsi="Arial" w:cs="Arial"/>
          <w:szCs w:val="20"/>
        </w:rPr>
        <w:t>QSP-9 de</w:t>
      </w:r>
      <w:r>
        <w:rPr>
          <w:rFonts w:ascii="Arial" w:hAnsi="Arial" w:cs="Arial"/>
          <w:szCs w:val="20"/>
        </w:rPr>
        <w:t> </w:t>
      </w:r>
      <w:r w:rsidRPr="00C858EA">
        <w:rPr>
          <w:rFonts w:ascii="Arial" w:hAnsi="Arial" w:cs="Arial"/>
          <w:szCs w:val="20"/>
        </w:rPr>
        <w:t>5 ou plus), d’</w:t>
      </w:r>
      <w:r w:rsidRPr="00C858EA">
        <w:rPr>
          <w:rFonts w:ascii="Arial" w:hAnsi="Arial" w:cs="Arial"/>
          <w:b/>
          <w:bCs/>
          <w:szCs w:val="20"/>
        </w:rPr>
        <w:t>anxiété</w:t>
      </w:r>
      <w:r w:rsidRPr="00C858EA">
        <w:rPr>
          <w:rFonts w:ascii="Arial" w:hAnsi="Arial" w:cs="Arial"/>
          <w:szCs w:val="20"/>
        </w:rPr>
        <w:t xml:space="preserve"> ou de </w:t>
      </w:r>
      <w:r w:rsidRPr="00C858EA">
        <w:rPr>
          <w:rFonts w:ascii="Arial" w:hAnsi="Arial" w:cs="Arial"/>
          <w:b/>
          <w:bCs/>
          <w:szCs w:val="20"/>
        </w:rPr>
        <w:t>troubles du sommeil</w:t>
      </w:r>
    </w:p>
    <w:p w14:paraId="600792FE" w14:textId="32771D56" w:rsidR="0008040C" w:rsidRPr="00A045E3" w:rsidRDefault="0008040C" w:rsidP="0041436C">
      <w:pPr>
        <w:numPr>
          <w:ilvl w:val="0"/>
          <w:numId w:val="18"/>
        </w:numPr>
        <w:spacing w:after="60"/>
        <w:ind w:left="426" w:hanging="284"/>
        <w:rPr>
          <w:rFonts w:ascii="Arial" w:hAnsi="Arial" w:cs="Arial"/>
          <w:szCs w:val="20"/>
        </w:rPr>
      </w:pPr>
      <w:r w:rsidRPr="00A045E3">
        <w:rPr>
          <w:rFonts w:ascii="Arial" w:hAnsi="Arial" w:cs="Arial"/>
          <w:szCs w:val="20"/>
        </w:rPr>
        <w:t xml:space="preserve">Apparition d’une </w:t>
      </w:r>
      <w:r w:rsidRPr="00A045E3">
        <w:rPr>
          <w:rFonts w:ascii="Arial" w:hAnsi="Arial" w:cs="Arial"/>
          <w:b/>
          <w:bCs/>
          <w:szCs w:val="20"/>
        </w:rPr>
        <w:t xml:space="preserve">contre-indication à l’application </w:t>
      </w:r>
      <w:r w:rsidR="009706C3" w:rsidRPr="00A045E3">
        <w:rPr>
          <w:rFonts w:ascii="Arial" w:hAnsi="Arial" w:cs="Arial"/>
          <w:b/>
          <w:bCs/>
          <w:szCs w:val="20"/>
        </w:rPr>
        <w:t>de l’OC</w:t>
      </w:r>
      <w:r w:rsidR="00A76066" w:rsidRPr="00A045E3">
        <w:rPr>
          <w:rFonts w:ascii="Arial" w:hAnsi="Arial" w:cs="Arial"/>
          <w:b/>
          <w:bCs/>
          <w:szCs w:val="20"/>
        </w:rPr>
        <w:t xml:space="preserve"> </w:t>
      </w:r>
      <w:r w:rsidR="00A76066" w:rsidRPr="00A045E3">
        <w:rPr>
          <w:rFonts w:ascii="Arial" w:eastAsia="MS Gothic" w:hAnsi="Arial" w:cs="Arial"/>
          <w:szCs w:val="20"/>
        </w:rPr>
        <w:t>N°888027</w:t>
      </w:r>
      <w:r w:rsidRPr="00A045E3">
        <w:rPr>
          <w:rFonts w:ascii="Arial" w:hAnsi="Arial" w:cs="Arial"/>
          <w:b/>
          <w:bCs/>
          <w:szCs w:val="20"/>
        </w:rPr>
        <w:t xml:space="preserve"> ou à la médication</w:t>
      </w:r>
      <w:r w:rsidRPr="00A045E3">
        <w:rPr>
          <w:rFonts w:ascii="Arial" w:hAnsi="Arial" w:cs="Arial"/>
          <w:szCs w:val="20"/>
        </w:rPr>
        <w:t xml:space="preserve"> utilisée en cours de traitement, soit :</w:t>
      </w:r>
    </w:p>
    <w:p w14:paraId="352F0B0B" w14:textId="77777777" w:rsidR="009706C3" w:rsidRPr="00A045E3" w:rsidRDefault="009706C3" w:rsidP="0041436C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</w:rPr>
      </w:pPr>
      <w:r w:rsidRPr="00A045E3">
        <w:rPr>
          <w:rFonts w:ascii="Arial" w:hAnsi="Arial" w:cs="Arial"/>
          <w:sz w:val="20"/>
          <w:szCs w:val="20"/>
        </w:rPr>
        <w:t>Grossesse ou allaitement</w:t>
      </w:r>
    </w:p>
    <w:p w14:paraId="3EBD41EA" w14:textId="2311D4E5" w:rsidR="00886150" w:rsidRPr="00C858EA" w:rsidRDefault="00886150" w:rsidP="0041436C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</w:rPr>
      </w:pPr>
      <w:r w:rsidRPr="00A045E3">
        <w:rPr>
          <w:rFonts w:ascii="Arial" w:hAnsi="Arial" w:cs="Arial"/>
          <w:sz w:val="20"/>
          <w:szCs w:val="20"/>
        </w:rPr>
        <w:t xml:space="preserve">Présence d’au moins un des signes ou symptômes ci-dessous, suivant une diminution ou </w:t>
      </w:r>
      <w:proofErr w:type="gramStart"/>
      <w:r w:rsidRPr="00A045E3">
        <w:rPr>
          <w:rFonts w:ascii="Arial" w:hAnsi="Arial" w:cs="Arial"/>
          <w:sz w:val="20"/>
          <w:szCs w:val="20"/>
        </w:rPr>
        <w:t>un arrêt récents</w:t>
      </w:r>
      <w:proofErr w:type="gramEnd"/>
      <w:r w:rsidRPr="00A045E3">
        <w:rPr>
          <w:rFonts w:ascii="Arial" w:hAnsi="Arial" w:cs="Arial"/>
          <w:sz w:val="20"/>
          <w:szCs w:val="20"/>
        </w:rPr>
        <w:t xml:space="preserve"> de consommation d’alcool (suggestifs d’un syndrome de sevrage d’alcool)</w:t>
      </w:r>
      <w:r w:rsidR="00EB4664">
        <w:rPr>
          <w:rFonts w:ascii="Arial" w:hAnsi="Arial" w:cs="Arial"/>
          <w:sz w:val="20"/>
          <w:szCs w:val="20"/>
        </w:rPr>
        <w:t> </w:t>
      </w:r>
      <w:r w:rsidRPr="00A045E3">
        <w:rPr>
          <w:rFonts w:ascii="Arial" w:hAnsi="Arial" w:cs="Arial"/>
          <w:sz w:val="20"/>
          <w:szCs w:val="20"/>
        </w:rPr>
        <w:t>:</w:t>
      </w:r>
    </w:p>
    <w:p w14:paraId="7D96958E" w14:textId="77777777" w:rsidR="00886150" w:rsidRPr="00A045E3" w:rsidRDefault="00886150" w:rsidP="0041436C">
      <w:pPr>
        <w:pStyle w:val="FTexteespaceavant"/>
        <w:numPr>
          <w:ilvl w:val="2"/>
          <w:numId w:val="18"/>
        </w:numPr>
        <w:shd w:val="clear" w:color="auto" w:fill="FFFFFF" w:themeFill="background1"/>
        <w:spacing w:before="60" w:after="60" w:line="252" w:lineRule="auto"/>
        <w:ind w:left="1260" w:hanging="283"/>
        <w:rPr>
          <w:rFonts w:ascii="Arial" w:hAnsi="Arial" w:cs="Arial"/>
          <w:szCs w:val="20"/>
        </w:rPr>
      </w:pPr>
      <w:proofErr w:type="gramStart"/>
      <w:r w:rsidRPr="00A045E3">
        <w:rPr>
          <w:rFonts w:ascii="Arial" w:hAnsi="Arial" w:cs="Arial"/>
          <w:sz w:val="20"/>
          <w:szCs w:val="20"/>
        </w:rPr>
        <w:t>vomissements</w:t>
      </w:r>
      <w:proofErr w:type="gramEnd"/>
      <w:r w:rsidRPr="00A045E3">
        <w:rPr>
          <w:rFonts w:ascii="Arial" w:hAnsi="Arial" w:cs="Arial"/>
          <w:sz w:val="20"/>
          <w:szCs w:val="20"/>
        </w:rPr>
        <w:t xml:space="preserve">, tremblements, sueurs paroxystiques, anxiété modérée à sévère, agitation, troubles des perceptions tactiles, auditives ou visuelles, troubles de l’orientation </w:t>
      </w:r>
    </w:p>
    <w:p w14:paraId="13BC8EE4" w14:textId="50A71ED7" w:rsidR="009706C3" w:rsidRPr="00A045E3" w:rsidRDefault="009706C3" w:rsidP="0041436C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</w:rPr>
      </w:pPr>
      <w:r w:rsidRPr="00A045E3">
        <w:rPr>
          <w:rFonts w:ascii="Arial" w:hAnsi="Arial" w:cs="Arial"/>
          <w:sz w:val="20"/>
          <w:szCs w:val="20"/>
        </w:rPr>
        <w:t>Contre-indication ou antécédent de réaction allergique à l’usage de tous les médicaments recommandés</w:t>
      </w:r>
    </w:p>
    <w:p w14:paraId="6FC44144" w14:textId="48FFC1B0" w:rsidR="009706C3" w:rsidRPr="00C858EA" w:rsidRDefault="009706C3" w:rsidP="0041436C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</w:rPr>
      </w:pPr>
      <w:r w:rsidRPr="00A045E3">
        <w:rPr>
          <w:rFonts w:ascii="Arial" w:hAnsi="Arial" w:cs="Arial"/>
          <w:sz w:val="20"/>
          <w:szCs w:val="20"/>
        </w:rPr>
        <w:t>Insuffisance rénale sévère (</w:t>
      </w:r>
      <w:proofErr w:type="spellStart"/>
      <w:r w:rsidRPr="00A045E3">
        <w:rPr>
          <w:rFonts w:ascii="Arial" w:hAnsi="Arial" w:cs="Arial"/>
          <w:sz w:val="20"/>
          <w:szCs w:val="20"/>
        </w:rPr>
        <w:t>Clcr</w:t>
      </w:r>
      <w:proofErr w:type="spellEnd"/>
      <w:r w:rsidRPr="00A045E3">
        <w:rPr>
          <w:rFonts w:ascii="Arial" w:hAnsi="Arial" w:cs="Arial"/>
          <w:sz w:val="20"/>
          <w:szCs w:val="20"/>
        </w:rPr>
        <w:t xml:space="preserve"> ˂ 30</w:t>
      </w:r>
      <w:r w:rsidR="00EB4664">
        <w:rPr>
          <w:rFonts w:ascii="Arial" w:hAnsi="Arial" w:cs="Arial"/>
          <w:sz w:val="20"/>
          <w:szCs w:val="20"/>
        </w:rPr>
        <w:t> </w:t>
      </w:r>
      <w:r w:rsidRPr="00A045E3">
        <w:rPr>
          <w:rFonts w:ascii="Arial" w:hAnsi="Arial" w:cs="Arial"/>
          <w:sz w:val="20"/>
          <w:szCs w:val="20"/>
        </w:rPr>
        <w:t xml:space="preserve">ml/min) </w:t>
      </w:r>
    </w:p>
    <w:p w14:paraId="5708C284" w14:textId="77777777" w:rsidR="009706C3" w:rsidRPr="00C858EA" w:rsidRDefault="009706C3" w:rsidP="0041436C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</w:rPr>
      </w:pPr>
      <w:r w:rsidRPr="00A045E3">
        <w:rPr>
          <w:rFonts w:ascii="Arial" w:hAnsi="Arial" w:cs="Arial"/>
          <w:sz w:val="20"/>
          <w:szCs w:val="20"/>
        </w:rPr>
        <w:t>Insuffisance hépatique, cirrhose ou augmentation des valeurs des tests de fonction hépatique à plus de 2,5 fois la limite supérieure normale</w:t>
      </w:r>
    </w:p>
    <w:p w14:paraId="061B22B0" w14:textId="76D14662" w:rsidR="009706C3" w:rsidRPr="00A045E3" w:rsidRDefault="009706C3" w:rsidP="0041436C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</w:rPr>
      </w:pPr>
      <w:r w:rsidRPr="00A045E3">
        <w:rPr>
          <w:rFonts w:ascii="Arial" w:hAnsi="Arial" w:cs="Arial"/>
          <w:sz w:val="20"/>
          <w:szCs w:val="20"/>
        </w:rPr>
        <w:t>Signes et symptômes suggestifs d’une hépatite aigüe (fièvre,</w:t>
      </w:r>
      <w:r w:rsidR="00EB4664">
        <w:rPr>
          <w:rFonts w:ascii="Arial" w:hAnsi="Arial" w:cs="Arial"/>
          <w:sz w:val="20"/>
          <w:szCs w:val="20"/>
        </w:rPr>
        <w:t xml:space="preserve"> </w:t>
      </w:r>
      <w:r w:rsidRPr="00A045E3">
        <w:rPr>
          <w:rFonts w:ascii="Arial" w:hAnsi="Arial" w:cs="Arial"/>
          <w:sz w:val="20"/>
          <w:szCs w:val="20"/>
        </w:rPr>
        <w:t>douleurs abdominales, ictère, urine foncée, selles pâles)</w:t>
      </w:r>
    </w:p>
    <w:p w14:paraId="12139550" w14:textId="0CBCD3DF" w:rsidR="009706C3" w:rsidRPr="00C858EA" w:rsidRDefault="009706C3" w:rsidP="0041436C">
      <w:pPr>
        <w:pStyle w:val="FTexteespaceavant"/>
        <w:numPr>
          <w:ilvl w:val="1"/>
          <w:numId w:val="18"/>
        </w:numPr>
        <w:shd w:val="clear" w:color="auto" w:fill="FFFFFF" w:themeFill="background1"/>
        <w:spacing w:before="60" w:after="60" w:line="252" w:lineRule="auto"/>
        <w:ind w:left="851" w:hanging="284"/>
        <w:rPr>
          <w:rFonts w:ascii="Arial" w:hAnsi="Arial" w:cs="Arial"/>
          <w:sz w:val="20"/>
          <w:szCs w:val="20"/>
        </w:rPr>
      </w:pPr>
      <w:r w:rsidRPr="00C858EA">
        <w:rPr>
          <w:rFonts w:ascii="Arial" w:hAnsi="Arial" w:cs="Arial"/>
          <w:sz w:val="20"/>
          <w:szCs w:val="20"/>
        </w:rPr>
        <w:t xml:space="preserve">Usage d’opioïdes </w:t>
      </w:r>
      <w:r w:rsidR="00321553" w:rsidRPr="00A045E3">
        <w:rPr>
          <w:rFonts w:ascii="Arial" w:hAnsi="Arial" w:cs="Arial"/>
          <w:sz w:val="20"/>
          <w:szCs w:val="20"/>
        </w:rPr>
        <w:t>(y compris buprénorphine-naloxone</w:t>
      </w:r>
      <w:r w:rsidR="00C858EA">
        <w:rPr>
          <w:rFonts w:ascii="Arial" w:hAnsi="Arial" w:cs="Arial"/>
          <w:sz w:val="20"/>
          <w:szCs w:val="20"/>
        </w:rPr>
        <w:t>,</w:t>
      </w:r>
      <w:r w:rsidR="00C858EA" w:rsidRPr="00C858EA">
        <w:t xml:space="preserve"> </w:t>
      </w:r>
      <w:r w:rsidR="004E6DE5" w:rsidRPr="00A045E3">
        <w:rPr>
          <w:rFonts w:ascii="Arial" w:hAnsi="Arial" w:cs="Arial"/>
          <w:sz w:val="20"/>
          <w:szCs w:val="20"/>
        </w:rPr>
        <w:t>méthadone</w:t>
      </w:r>
      <w:r w:rsidR="004E6DE5">
        <w:rPr>
          <w:rFonts w:ascii="Arial" w:hAnsi="Arial" w:cs="Arial"/>
          <w:sz w:val="20"/>
          <w:szCs w:val="20"/>
        </w:rPr>
        <w:t>,</w:t>
      </w:r>
      <w:r w:rsidR="004E6DE5" w:rsidRPr="00C85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58EA" w:rsidRPr="00C858EA">
        <w:rPr>
          <w:rFonts w:ascii="Arial" w:hAnsi="Arial" w:cs="Arial"/>
          <w:sz w:val="20"/>
          <w:szCs w:val="20"/>
        </w:rPr>
        <w:t>tramadol</w:t>
      </w:r>
      <w:proofErr w:type="spellEnd"/>
      <w:r w:rsidR="00321553" w:rsidRPr="00A045E3">
        <w:rPr>
          <w:rFonts w:ascii="Arial" w:hAnsi="Arial" w:cs="Arial"/>
          <w:sz w:val="20"/>
          <w:szCs w:val="20"/>
        </w:rPr>
        <w:t xml:space="preserve">) </w:t>
      </w:r>
      <w:r w:rsidRPr="00C858EA">
        <w:rPr>
          <w:rFonts w:ascii="Arial" w:hAnsi="Arial" w:cs="Arial"/>
          <w:sz w:val="20"/>
          <w:szCs w:val="20"/>
        </w:rPr>
        <w:t>ou usage attendu d’opioïdes (p.</w:t>
      </w:r>
      <w:r w:rsidR="00C858EA">
        <w:rPr>
          <w:rFonts w:ascii="Arial" w:hAnsi="Arial" w:cs="Arial"/>
          <w:sz w:val="20"/>
          <w:szCs w:val="20"/>
        </w:rPr>
        <w:t xml:space="preserve"> </w:t>
      </w:r>
      <w:r w:rsidRPr="00C858EA">
        <w:rPr>
          <w:rFonts w:ascii="Arial" w:hAnsi="Arial" w:cs="Arial"/>
          <w:sz w:val="20"/>
          <w:szCs w:val="20"/>
        </w:rPr>
        <w:t>ex</w:t>
      </w:r>
      <w:r w:rsidR="00C858EA">
        <w:rPr>
          <w:rFonts w:ascii="Arial" w:hAnsi="Arial" w:cs="Arial"/>
          <w:sz w:val="20"/>
          <w:szCs w:val="20"/>
        </w:rPr>
        <w:t>.</w:t>
      </w:r>
      <w:r w:rsidR="00EB4664">
        <w:rPr>
          <w:rFonts w:ascii="Arial" w:hAnsi="Arial" w:cs="Arial"/>
          <w:sz w:val="20"/>
          <w:szCs w:val="20"/>
        </w:rPr>
        <w:t> </w:t>
      </w:r>
      <w:r w:rsidRPr="00C858EA">
        <w:rPr>
          <w:rFonts w:ascii="Arial" w:hAnsi="Arial" w:cs="Arial"/>
          <w:sz w:val="20"/>
          <w:szCs w:val="20"/>
        </w:rPr>
        <w:t>: chirurgie élective avec prescription d’opioïdes) ou trouble lié à l’usage d’opioïdes (</w:t>
      </w:r>
      <w:r w:rsidR="00321553" w:rsidRPr="00A045E3">
        <w:rPr>
          <w:rFonts w:ascii="Arial" w:hAnsi="Arial" w:cs="Arial"/>
          <w:sz w:val="20"/>
          <w:szCs w:val="20"/>
        </w:rPr>
        <w:t>contre-indications à l’usage de</w:t>
      </w:r>
      <w:r w:rsidR="00321553" w:rsidRPr="00C858EA" w:rsidDel="00321553">
        <w:rPr>
          <w:rFonts w:ascii="Arial" w:hAnsi="Arial" w:cs="Arial"/>
          <w:sz w:val="20"/>
          <w:szCs w:val="20"/>
        </w:rPr>
        <w:t xml:space="preserve"> </w:t>
      </w:r>
      <w:r w:rsidRPr="00C858EA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C858EA">
        <w:rPr>
          <w:rFonts w:ascii="Arial" w:hAnsi="Arial" w:cs="Arial"/>
          <w:sz w:val="20"/>
          <w:szCs w:val="20"/>
        </w:rPr>
        <w:t>naltrexone</w:t>
      </w:r>
      <w:proofErr w:type="spellEnd"/>
      <w:r w:rsidRPr="00C858EA">
        <w:rPr>
          <w:rFonts w:ascii="Arial" w:hAnsi="Arial" w:cs="Arial"/>
          <w:sz w:val="20"/>
          <w:szCs w:val="20"/>
        </w:rPr>
        <w:t xml:space="preserve">) </w:t>
      </w:r>
    </w:p>
    <w:p w14:paraId="320C1A26" w14:textId="77777777" w:rsidR="00C858EA" w:rsidRPr="00C858EA" w:rsidRDefault="00C858EA" w:rsidP="0041436C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</w:rPr>
      </w:pPr>
      <w:bookmarkStart w:id="4" w:name="_Hlk57977187"/>
      <w:r>
        <w:rPr>
          <w:rFonts w:ascii="Arial" w:hAnsi="Arial" w:cs="Arial"/>
          <w:szCs w:val="20"/>
        </w:rPr>
        <w:t xml:space="preserve">Résultats </w:t>
      </w:r>
      <w:r w:rsidRPr="00C858EA">
        <w:rPr>
          <w:rFonts w:ascii="Arial" w:hAnsi="Arial" w:cs="Arial"/>
          <w:szCs w:val="20"/>
        </w:rPr>
        <w:t>d’</w:t>
      </w:r>
      <w:r w:rsidRPr="00C858EA">
        <w:rPr>
          <w:rFonts w:ascii="Arial" w:hAnsi="Arial" w:cs="Arial"/>
          <w:b/>
          <w:bCs/>
          <w:szCs w:val="20"/>
        </w:rPr>
        <w:t>analyse de laboratoire</w:t>
      </w:r>
      <w:r w:rsidRPr="00536BB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en dehors des valeurs normales ou nécessitant une réévaluation de la médication</w:t>
      </w:r>
      <w:bookmarkEnd w:id="4"/>
    </w:p>
    <w:p w14:paraId="4D38DFAC" w14:textId="50D40FE1" w:rsidR="0008040C" w:rsidRPr="00A045E3" w:rsidRDefault="0008040C" w:rsidP="0041436C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</w:rPr>
      </w:pPr>
      <w:r w:rsidRPr="00A045E3">
        <w:rPr>
          <w:rFonts w:ascii="Arial" w:hAnsi="Arial" w:cs="Arial"/>
          <w:b/>
          <w:bCs/>
          <w:szCs w:val="20"/>
        </w:rPr>
        <w:t>Intolérance</w:t>
      </w:r>
      <w:r w:rsidRPr="00A045E3">
        <w:rPr>
          <w:rFonts w:ascii="Arial" w:hAnsi="Arial" w:cs="Arial"/>
          <w:szCs w:val="20"/>
        </w:rPr>
        <w:t xml:space="preserve"> à la médication</w:t>
      </w:r>
    </w:p>
    <w:p w14:paraId="18DD8859" w14:textId="72720BEB" w:rsidR="00C20FA3" w:rsidRPr="00A045E3" w:rsidRDefault="00C20FA3" w:rsidP="0041436C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</w:rPr>
      </w:pPr>
      <w:r w:rsidRPr="00A045E3">
        <w:rPr>
          <w:rFonts w:ascii="Arial" w:hAnsi="Arial" w:cs="Arial"/>
          <w:szCs w:val="20"/>
        </w:rPr>
        <w:t xml:space="preserve">Apparition de </w:t>
      </w:r>
      <w:r w:rsidRPr="00A045E3">
        <w:rPr>
          <w:rFonts w:ascii="Arial" w:hAnsi="Arial" w:cs="Arial"/>
          <w:b/>
          <w:bCs/>
          <w:szCs w:val="20"/>
        </w:rPr>
        <w:t>sédation excessive</w:t>
      </w:r>
      <w:r w:rsidRPr="00A045E3">
        <w:rPr>
          <w:rFonts w:ascii="Arial" w:hAnsi="Arial" w:cs="Arial"/>
          <w:szCs w:val="20"/>
        </w:rPr>
        <w:t xml:space="preserve"> ou d’un </w:t>
      </w:r>
      <w:r w:rsidRPr="00A045E3">
        <w:rPr>
          <w:rFonts w:ascii="Arial" w:hAnsi="Arial" w:cs="Arial"/>
          <w:b/>
          <w:bCs/>
          <w:szCs w:val="20"/>
        </w:rPr>
        <w:t>changement dans l’état de vigilance</w:t>
      </w:r>
      <w:r w:rsidRPr="00A045E3">
        <w:rPr>
          <w:rFonts w:ascii="Arial" w:hAnsi="Arial" w:cs="Arial"/>
          <w:szCs w:val="20"/>
        </w:rPr>
        <w:t xml:space="preserve"> ou dans </w:t>
      </w:r>
      <w:r w:rsidRPr="00536BB4">
        <w:rPr>
          <w:rFonts w:ascii="Arial" w:hAnsi="Arial" w:cs="Arial"/>
          <w:b/>
          <w:bCs/>
          <w:szCs w:val="20"/>
        </w:rPr>
        <w:t xml:space="preserve">l’état </w:t>
      </w:r>
      <w:r w:rsidRPr="00A045E3">
        <w:rPr>
          <w:rFonts w:ascii="Arial" w:hAnsi="Arial" w:cs="Arial"/>
          <w:b/>
          <w:bCs/>
          <w:szCs w:val="20"/>
        </w:rPr>
        <w:t>respiratoire</w:t>
      </w:r>
      <w:r w:rsidRPr="00A045E3">
        <w:rPr>
          <w:rFonts w:ascii="Arial" w:hAnsi="Arial" w:cs="Arial"/>
          <w:szCs w:val="20"/>
        </w:rPr>
        <w:t xml:space="preserve"> lors de la prise de gabapentine</w:t>
      </w:r>
    </w:p>
    <w:p w14:paraId="19E9AB91" w14:textId="641BF25C" w:rsidR="0008040C" w:rsidRPr="00A045E3" w:rsidRDefault="0008040C" w:rsidP="0041436C">
      <w:pPr>
        <w:numPr>
          <w:ilvl w:val="0"/>
          <w:numId w:val="18"/>
        </w:numPr>
        <w:spacing w:after="60"/>
        <w:ind w:left="432" w:hanging="288"/>
        <w:rPr>
          <w:rFonts w:ascii="Arial" w:hAnsi="Arial" w:cs="Arial"/>
          <w:szCs w:val="20"/>
        </w:rPr>
      </w:pPr>
      <w:r w:rsidRPr="00A045E3">
        <w:rPr>
          <w:rFonts w:ascii="Arial" w:hAnsi="Arial" w:cs="Arial"/>
          <w:b/>
          <w:bCs/>
          <w:szCs w:val="20"/>
        </w:rPr>
        <w:t>Inobservance</w:t>
      </w:r>
      <w:r w:rsidRPr="00A045E3">
        <w:rPr>
          <w:rFonts w:ascii="Arial" w:hAnsi="Arial" w:cs="Arial"/>
          <w:szCs w:val="20"/>
        </w:rPr>
        <w:t xml:space="preserve"> à la médication régulièrement notée </w:t>
      </w:r>
      <w:r w:rsidR="00FC0A59" w:rsidRPr="00A045E3">
        <w:rPr>
          <w:rFonts w:ascii="Arial" w:hAnsi="Arial" w:cs="Arial"/>
          <w:szCs w:val="20"/>
        </w:rPr>
        <w:t xml:space="preserve">par un membre de l’équipe </w:t>
      </w:r>
      <w:r w:rsidR="00857510" w:rsidRPr="00A045E3">
        <w:rPr>
          <w:rFonts w:ascii="Arial" w:hAnsi="Arial" w:cs="Arial"/>
          <w:szCs w:val="20"/>
        </w:rPr>
        <w:t>interprofessionnelle</w:t>
      </w:r>
    </w:p>
    <w:p w14:paraId="13A36A9F" w14:textId="1F2DA65D" w:rsidR="00E1160B" w:rsidRPr="00A045E3" w:rsidRDefault="00E1160B" w:rsidP="0041436C">
      <w:pPr>
        <w:numPr>
          <w:ilvl w:val="0"/>
          <w:numId w:val="18"/>
        </w:numPr>
        <w:spacing w:after="60"/>
        <w:ind w:left="426" w:hanging="284"/>
        <w:rPr>
          <w:rFonts w:ascii="Arial" w:hAnsi="Arial" w:cs="Arial"/>
          <w:szCs w:val="20"/>
        </w:rPr>
      </w:pPr>
      <w:r w:rsidRPr="00A045E3">
        <w:rPr>
          <w:rFonts w:ascii="Arial" w:hAnsi="Arial" w:cs="Arial"/>
          <w:szCs w:val="20"/>
        </w:rPr>
        <w:t xml:space="preserve">Survenue d’une </w:t>
      </w:r>
      <w:r w:rsidRPr="00A045E3">
        <w:rPr>
          <w:rFonts w:ascii="Arial" w:hAnsi="Arial" w:cs="Arial"/>
          <w:b/>
          <w:bCs/>
          <w:szCs w:val="20"/>
        </w:rPr>
        <w:t xml:space="preserve">nouvelle problématique de consommation de substances psychoactives </w:t>
      </w:r>
      <w:r w:rsidRPr="00A045E3">
        <w:rPr>
          <w:rFonts w:ascii="Arial" w:hAnsi="Arial" w:cs="Arial"/>
          <w:szCs w:val="20"/>
        </w:rPr>
        <w:t>ou d’un</w:t>
      </w:r>
      <w:r w:rsidRPr="00A045E3">
        <w:rPr>
          <w:rFonts w:ascii="Arial" w:hAnsi="Arial" w:cs="Arial"/>
          <w:b/>
          <w:bCs/>
          <w:szCs w:val="20"/>
        </w:rPr>
        <w:t xml:space="preserve"> nouveau problème de santé</w:t>
      </w:r>
    </w:p>
    <w:p w14:paraId="733D5DA1" w14:textId="77777777" w:rsidR="002E6AFB" w:rsidRPr="002E6AFB" w:rsidRDefault="002E6AFB" w:rsidP="002E6AFB">
      <w:pPr>
        <w:spacing w:after="0" w:line="240" w:lineRule="auto"/>
        <w:ind w:left="426"/>
        <w:contextualSpacing/>
        <w:rPr>
          <w:rFonts w:ascii="Arial" w:hAnsi="Arial" w:cs="Arial"/>
          <w:color w:val="000000"/>
          <w:szCs w:val="20"/>
        </w:rPr>
      </w:pPr>
    </w:p>
    <w:p w14:paraId="421EDA56" w14:textId="50FD10E2" w:rsidR="00993FCA" w:rsidRPr="00A951FC" w:rsidRDefault="00B5174A" w:rsidP="00A951FC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A951FC">
        <w:rPr>
          <w:rFonts w:ascii="Arial" w:hAnsi="Arial" w:cs="Arial"/>
          <w:color w:val="FFFFFF" w:themeColor="background1"/>
          <w:sz w:val="22"/>
          <w:szCs w:val="20"/>
        </w:rPr>
        <w:t>documentation</w:t>
      </w:r>
    </w:p>
    <w:p w14:paraId="0AD1A484" w14:textId="7CA77BA0" w:rsidR="00B43B53" w:rsidRPr="00A45EFE" w:rsidRDefault="00B43B53" w:rsidP="00B43B53">
      <w:pPr>
        <w:rPr>
          <w:rFonts w:ascii="Arial" w:hAnsi="Arial" w:cs="Arial"/>
          <w:szCs w:val="20"/>
        </w:rPr>
      </w:pPr>
      <w:r w:rsidRPr="00F375EA">
        <w:rPr>
          <w:rFonts w:ascii="Arial" w:hAnsi="Arial" w:cs="Arial"/>
          <w:szCs w:val="20"/>
        </w:rPr>
        <w:t>Remplir le formulaire de liaison pour le pharmacien communautaire</w:t>
      </w:r>
      <w:r>
        <w:rPr>
          <w:rFonts w:ascii="Arial" w:hAnsi="Arial" w:cs="Arial"/>
          <w:szCs w:val="20"/>
        </w:rPr>
        <w:t>,</w:t>
      </w:r>
      <w:r w:rsidRPr="00A45EFE">
        <w:rPr>
          <w:rFonts w:ascii="Arial" w:hAnsi="Arial" w:cs="Arial"/>
          <w:szCs w:val="20"/>
        </w:rPr>
        <w:t xml:space="preserve"> s’il y a lieu</w:t>
      </w:r>
      <w:r>
        <w:rPr>
          <w:rFonts w:ascii="Arial" w:hAnsi="Arial" w:cs="Arial"/>
          <w:szCs w:val="20"/>
        </w:rPr>
        <w:t>.</w:t>
      </w:r>
      <w:r w:rsidRPr="00A45EF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</w:t>
      </w:r>
      <w:r w:rsidRPr="00A45EFE">
        <w:rPr>
          <w:rFonts w:ascii="Arial" w:hAnsi="Arial" w:cs="Arial"/>
          <w:szCs w:val="20"/>
        </w:rPr>
        <w:t xml:space="preserve">onsulter le </w:t>
      </w:r>
      <w:r>
        <w:rPr>
          <w:rFonts w:ascii="Arial" w:hAnsi="Arial" w:cs="Arial"/>
          <w:szCs w:val="20"/>
        </w:rPr>
        <w:t>gabarit</w:t>
      </w:r>
      <w:r w:rsidRPr="00A45EFE">
        <w:rPr>
          <w:rFonts w:ascii="Arial" w:hAnsi="Arial" w:cs="Arial"/>
          <w:szCs w:val="20"/>
        </w:rPr>
        <w:t xml:space="preserve"> disponible dans la section </w:t>
      </w:r>
      <w:r>
        <w:rPr>
          <w:rFonts w:ascii="Arial" w:hAnsi="Arial" w:cs="Arial"/>
          <w:szCs w:val="20"/>
        </w:rPr>
        <w:t>« </w:t>
      </w:r>
      <w:hyperlink r:id="rId8" w:history="1">
        <w:r w:rsidRPr="001D2291">
          <w:rPr>
            <w:rStyle w:val="Lienhypertexte"/>
            <w:rFonts w:ascii="Arial" w:hAnsi="Arial" w:cs="Arial"/>
            <w:szCs w:val="20"/>
          </w:rPr>
          <w:t>Protocoles médicaux nationaux et ordonnances associées</w:t>
        </w:r>
      </w:hyperlink>
      <w:r>
        <w:rPr>
          <w:rFonts w:ascii="Arial" w:hAnsi="Arial" w:cs="Arial"/>
          <w:szCs w:val="20"/>
        </w:rPr>
        <w:t> »</w:t>
      </w:r>
      <w:r w:rsidRPr="00A45EFE">
        <w:rPr>
          <w:rFonts w:ascii="Arial" w:hAnsi="Arial" w:cs="Arial"/>
          <w:szCs w:val="20"/>
        </w:rPr>
        <w:t xml:space="preserve"> sur le site Web de l'INESSS.</w:t>
      </w:r>
    </w:p>
    <w:p w14:paraId="5244949D" w14:textId="42981C17" w:rsidR="00993FCA" w:rsidRPr="00371EF7" w:rsidRDefault="00993FCA" w:rsidP="00AB0D5D">
      <w:pPr>
        <w:pStyle w:val="TitresansTM"/>
        <w:keepNext/>
        <w:keepLines/>
        <w:pageBreakBefore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lastRenderedPageBreak/>
        <w:t>identification du prescripteur</w:t>
      </w:r>
      <w:r w:rsidR="00F040E9">
        <w:rPr>
          <w:rFonts w:ascii="Arial" w:hAnsi="Arial" w:cs="Arial"/>
          <w:color w:val="FFFFFF" w:themeColor="background1"/>
          <w:sz w:val="22"/>
          <w:szCs w:val="20"/>
        </w:rPr>
        <w:t xml:space="preserve"> </w:t>
      </w:r>
      <w:r w:rsidR="004E6DE5">
        <w:rPr>
          <w:rFonts w:ascii="Arial" w:hAnsi="Arial" w:cs="Arial"/>
          <w:color w:val="FFFFFF" w:themeColor="background1"/>
          <w:sz w:val="22"/>
          <w:szCs w:val="20"/>
        </w:rPr>
        <w:t>RÉPONDANT</w:t>
      </w:r>
    </w:p>
    <w:p w14:paraId="66CEC32C" w14:textId="282A4263" w:rsidR="00132E5C" w:rsidRPr="00E1616C" w:rsidRDefault="00132E5C" w:rsidP="00132E5C">
      <w:pPr>
        <w:pStyle w:val="Paragraphedeliste"/>
        <w:numPr>
          <w:ilvl w:val="0"/>
          <w:numId w:val="11"/>
        </w:numPr>
        <w:spacing w:before="60" w:line="276" w:lineRule="auto"/>
        <w:ind w:left="426"/>
        <w:rPr>
          <w:rFonts w:ascii="Arial" w:hAnsi="Arial" w:cs="Arial"/>
          <w:sz w:val="18"/>
          <w:szCs w:val="18"/>
        </w:rPr>
      </w:pPr>
      <w:r w:rsidRPr="00E1616C">
        <w:rPr>
          <w:rFonts w:ascii="Arial" w:eastAsiaTheme="minorHAnsi" w:hAnsi="Arial" w:cs="Arial"/>
          <w:color w:val="0A0A0A"/>
          <w:sz w:val="18"/>
          <w:szCs w:val="18"/>
          <w:lang w:val="fr-FR" w:eastAsia="fr-CA"/>
        </w:rPr>
        <w:t>L</w:t>
      </w:r>
      <w:r w:rsidRPr="00E1616C">
        <w:rPr>
          <w:rFonts w:ascii="Arial" w:eastAsiaTheme="minorHAnsi" w:hAnsi="Arial" w:cs="Arial"/>
          <w:i/>
          <w:iCs/>
          <w:color w:val="0A0A0A"/>
          <w:sz w:val="18"/>
          <w:szCs w:val="18"/>
          <w:lang w:val="fr-FR" w:eastAsia="fr-CA"/>
        </w:rPr>
        <w:t xml:space="preserve">es milieux qui souhaitent rédiger une ordonnance collective à partir de ce modèle </w:t>
      </w:r>
      <w:r w:rsidRPr="00E1616C">
        <w:rPr>
          <w:rFonts w:ascii="Arial" w:eastAsiaTheme="minorHAnsi" w:hAnsi="Arial" w:cs="Arial"/>
          <w:b/>
          <w:bCs/>
          <w:i/>
          <w:iCs/>
          <w:color w:val="0A0A0A"/>
          <w:sz w:val="18"/>
          <w:szCs w:val="18"/>
          <w:lang w:val="fr-FR" w:eastAsia="fr-CA"/>
        </w:rPr>
        <w:t xml:space="preserve">doivent spécifier dans cette section le mécanisme d’identification du prescripteur répondant </w:t>
      </w:r>
      <w:r w:rsidRPr="00E1616C">
        <w:rPr>
          <w:rFonts w:ascii="Arial" w:eastAsiaTheme="minorHAnsi" w:hAnsi="Arial" w:cs="Arial"/>
          <w:i/>
          <w:iCs/>
          <w:color w:val="0A0A0A"/>
          <w:sz w:val="18"/>
          <w:szCs w:val="18"/>
          <w:lang w:val="fr-FR" w:eastAsia="fr-CA"/>
        </w:rPr>
        <w:t>qui devra être indiqué sur le formulaire de liaison lors de l’individualisation de cette ordonnance collective. La directive en italique (</w:t>
      </w:r>
      <w:r w:rsidRPr="00E1616C">
        <w:rPr>
          <w:rFonts w:ascii="Arial" w:eastAsiaTheme="minorHAnsi" w:hAnsi="Arial" w:cs="Arial"/>
          <w:i/>
          <w:iCs/>
          <w:color w:val="FB0007"/>
          <w:sz w:val="18"/>
          <w:szCs w:val="18"/>
          <w:lang w:val="fr-FR" w:eastAsia="fr-CA"/>
        </w:rPr>
        <w:t>!</w:t>
      </w:r>
      <w:r w:rsidRPr="00E1616C">
        <w:rPr>
          <w:rFonts w:ascii="Arial" w:eastAsiaTheme="minorHAnsi" w:hAnsi="Arial" w:cs="Arial"/>
          <w:i/>
          <w:iCs/>
          <w:color w:val="0A0A0A"/>
          <w:sz w:val="18"/>
          <w:szCs w:val="18"/>
          <w:lang w:val="fr-FR" w:eastAsia="fr-CA"/>
        </w:rPr>
        <w:t xml:space="preserve">) doit ensuite être retirée de la version qui sera </w:t>
      </w:r>
      <w:r w:rsidRPr="00E1616C">
        <w:rPr>
          <w:rFonts w:ascii="Arial" w:hAnsi="Arial" w:cs="Arial"/>
          <w:sz w:val="18"/>
          <w:szCs w:val="18"/>
        </w:rPr>
        <w:t>rendue</w:t>
      </w:r>
      <w:r w:rsidRPr="00E1616C">
        <w:rPr>
          <w:rFonts w:ascii="Arial" w:eastAsiaTheme="minorHAnsi" w:hAnsi="Arial" w:cs="Arial"/>
          <w:i/>
          <w:iCs/>
          <w:color w:val="0A0A0A"/>
          <w:sz w:val="18"/>
          <w:szCs w:val="18"/>
          <w:lang w:val="fr-FR" w:eastAsia="fr-CA"/>
        </w:rPr>
        <w:t xml:space="preserve"> disponible.</w:t>
      </w:r>
    </w:p>
    <w:p w14:paraId="277DA581" w14:textId="77777777" w:rsidR="00132E5C" w:rsidRPr="00371EF7" w:rsidRDefault="00132E5C" w:rsidP="00132E5C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371EF7">
        <w:rPr>
          <w:rFonts w:ascii="Arial" w:hAnsi="Arial" w:cs="Arial"/>
          <w:color w:val="FFFFFF" w:themeColor="background1"/>
          <w:sz w:val="22"/>
          <w:szCs w:val="20"/>
        </w:rPr>
        <w:t>processus de mise en vigueur</w:t>
      </w:r>
    </w:p>
    <w:p w14:paraId="1A42FED0" w14:textId="355409B0" w:rsidR="00132E5C" w:rsidRPr="003A080F" w:rsidRDefault="00132E5C" w:rsidP="00132E5C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Élaboration de la version actuelle </w:t>
      </w:r>
      <w:r w:rsidRPr="003A080F">
        <w:rPr>
          <w:rFonts w:ascii="Arial" w:hAnsi="Arial" w:cs="Arial"/>
          <w:b/>
          <w:color w:val="000000" w:themeColor="text1"/>
          <w:sz w:val="12"/>
        </w:rPr>
        <w:t xml:space="preserve">(identification du ou des </w:t>
      </w:r>
      <w:r>
        <w:rPr>
          <w:rFonts w:ascii="Arial" w:hAnsi="Arial" w:cs="Arial"/>
          <w:b/>
          <w:color w:val="000000" w:themeColor="text1"/>
          <w:sz w:val="12"/>
        </w:rPr>
        <w:t>prescripteurs autorisés</w:t>
      </w:r>
      <w:r w:rsidRPr="003A080F">
        <w:rPr>
          <w:rFonts w:ascii="Arial" w:hAnsi="Arial" w:cs="Arial"/>
          <w:b/>
          <w:color w:val="000000" w:themeColor="text1"/>
          <w:sz w:val="12"/>
        </w:rPr>
        <w:t xml:space="preserve"> concernés et des personnes responsables, le cas échéant)</w:t>
      </w:r>
    </w:p>
    <w:p w14:paraId="173626D7" w14:textId="74047ED9" w:rsidR="00132E5C" w:rsidRPr="003A080F" w:rsidRDefault="00132E5C" w:rsidP="00132E5C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VALIDATION DE LA VERSION ACTUELLE </w:t>
      </w:r>
      <w:r w:rsidRPr="003A080F">
        <w:rPr>
          <w:rFonts w:ascii="Arial" w:hAnsi="Arial" w:cs="Arial"/>
          <w:b/>
          <w:color w:val="000000" w:themeColor="text1"/>
          <w:sz w:val="12"/>
        </w:rPr>
        <w:t xml:space="preserve">(identification du ou des </w:t>
      </w:r>
      <w:r>
        <w:rPr>
          <w:rFonts w:ascii="Arial" w:hAnsi="Arial" w:cs="Arial"/>
          <w:b/>
          <w:color w:val="000000" w:themeColor="text1"/>
          <w:sz w:val="12"/>
        </w:rPr>
        <w:t>prescripteurs autorisés</w:t>
      </w:r>
      <w:r w:rsidRPr="003A080F">
        <w:rPr>
          <w:rFonts w:ascii="Arial" w:hAnsi="Arial" w:cs="Arial"/>
          <w:b/>
          <w:color w:val="000000" w:themeColor="text1"/>
          <w:sz w:val="12"/>
        </w:rPr>
        <w:t xml:space="preserve"> concernés et des personnes responsables, le cas échéant)</w:t>
      </w:r>
    </w:p>
    <w:p w14:paraId="137CBF34" w14:textId="77777777" w:rsidR="00132E5C" w:rsidRPr="003A080F" w:rsidRDefault="00132E5C" w:rsidP="00132E5C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>APPROBATION DE LA VERSION ACTUELLE PAR LE REPRÉSENTANT DU CMDP DE L’ÉTABLISSEMENT</w:t>
      </w:r>
    </w:p>
    <w:p w14:paraId="33BFF11A" w14:textId="77777777" w:rsidR="00132E5C" w:rsidRPr="003A080F" w:rsidRDefault="00132E5C" w:rsidP="00132E5C">
      <w:pPr>
        <w:tabs>
          <w:tab w:val="left" w:pos="5670"/>
        </w:tabs>
        <w:spacing w:before="60" w:after="240"/>
        <w:ind w:firstLine="567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Nom :</w:t>
      </w:r>
      <w:r w:rsidRPr="003A080F">
        <w:rPr>
          <w:rFonts w:ascii="Arial" w:hAnsi="Arial" w:cs="Arial"/>
          <w:color w:val="000000" w:themeColor="text1"/>
        </w:rPr>
        <w:tab/>
        <w:t>Prénom :</w:t>
      </w:r>
    </w:p>
    <w:p w14:paraId="659149A9" w14:textId="77777777" w:rsidR="00132E5C" w:rsidRPr="003A080F" w:rsidRDefault="00132E5C" w:rsidP="00132E5C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Signature :</w:t>
      </w:r>
      <w:r w:rsidRPr="003A080F">
        <w:rPr>
          <w:rFonts w:ascii="Arial" w:hAnsi="Arial" w:cs="Arial"/>
          <w:color w:val="000000" w:themeColor="text1"/>
        </w:rPr>
        <w:tab/>
        <w:t>Date :</w:t>
      </w:r>
    </w:p>
    <w:p w14:paraId="6331F7AE" w14:textId="77777777" w:rsidR="00132E5C" w:rsidRPr="003A080F" w:rsidRDefault="00132E5C" w:rsidP="00132E5C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APPROBATION DE LA VERSION ACTUELLE PAR LES </w:t>
      </w:r>
      <w:r>
        <w:rPr>
          <w:rFonts w:ascii="Arial" w:eastAsia="Arial Unicode MS" w:hAnsi="Arial" w:cs="Arial"/>
          <w:b/>
          <w:color w:val="000000" w:themeColor="text1"/>
          <w:szCs w:val="20"/>
        </w:rPr>
        <w:t>PRESCRIPTEURS AUTORISÉS</w:t>
      </w: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 SIGNATAIRES (HORS ÉTABLISSEMENT)</w:t>
      </w:r>
    </w:p>
    <w:tbl>
      <w:tblPr>
        <w:tblStyle w:val="Grilleclaire-Accent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7"/>
        <w:gridCol w:w="1969"/>
        <w:gridCol w:w="1994"/>
        <w:gridCol w:w="2007"/>
        <w:gridCol w:w="2025"/>
      </w:tblGrid>
      <w:tr w:rsidR="00132E5C" w:rsidRPr="003A080F" w14:paraId="20FDFD53" w14:textId="77777777" w:rsidTr="00B00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0EF7B4A4" w14:textId="77777777" w:rsidR="00132E5C" w:rsidRPr="003A080F" w:rsidRDefault="00132E5C" w:rsidP="00B008A5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 et prénom</w:t>
            </w: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4FD9B6AB" w14:textId="77777777" w:rsidR="00132E5C" w:rsidRPr="003A080F" w:rsidRDefault="00132E5C" w:rsidP="00B008A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Numéro d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</w:t>
            </w: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permis</w:t>
            </w: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6E4195B6" w14:textId="77777777" w:rsidR="00132E5C" w:rsidRPr="003A080F" w:rsidRDefault="00132E5C" w:rsidP="00B008A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65194DEB" w14:textId="77777777" w:rsidR="00132E5C" w:rsidRPr="003A080F" w:rsidRDefault="00132E5C" w:rsidP="00B008A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Téléphone</w:t>
            </w: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16CF124E" w14:textId="77777777" w:rsidR="00132E5C" w:rsidRPr="003A080F" w:rsidRDefault="00132E5C" w:rsidP="00B008A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A080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Télécopieur</w:t>
            </w:r>
          </w:p>
        </w:tc>
      </w:tr>
      <w:tr w:rsidR="00132E5C" w:rsidRPr="00890123" w14:paraId="08AFA189" w14:textId="77777777" w:rsidTr="00B00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AEC1B77" w14:textId="77777777" w:rsidR="00132E5C" w:rsidRPr="00890123" w:rsidRDefault="00132E5C" w:rsidP="00B008A5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E6748D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A123AA3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8604AE5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25F833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E5C" w:rsidRPr="00890123" w14:paraId="47583833" w14:textId="77777777" w:rsidTr="00B008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D4B28D" w14:textId="77777777" w:rsidR="00132E5C" w:rsidRPr="00890123" w:rsidRDefault="00132E5C" w:rsidP="00B008A5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D2A462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1F949A5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8B3D80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FC30309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E5C" w:rsidRPr="00890123" w14:paraId="361C09F5" w14:textId="77777777" w:rsidTr="00B00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E70E4C1" w14:textId="77777777" w:rsidR="00132E5C" w:rsidRPr="00890123" w:rsidRDefault="00132E5C" w:rsidP="00B008A5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C048CFD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A1ADB1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6910272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4178A29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E5C" w:rsidRPr="00890123" w14:paraId="7B7F1BD9" w14:textId="77777777" w:rsidTr="00B008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CB6C548" w14:textId="77777777" w:rsidR="00132E5C" w:rsidRPr="00890123" w:rsidRDefault="00132E5C" w:rsidP="00B008A5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ABB4DB9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EA181B5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F9CBE1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0F4963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E5C" w:rsidRPr="00890123" w14:paraId="19CF744D" w14:textId="77777777" w:rsidTr="00B00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65C5F92" w14:textId="77777777" w:rsidR="00132E5C" w:rsidRPr="00890123" w:rsidRDefault="00132E5C" w:rsidP="00B008A5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0CB5B1A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72BFFA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13B90E5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5326813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E5C" w:rsidRPr="00890123" w14:paraId="188DD785" w14:textId="77777777" w:rsidTr="00B008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6AD67D1" w14:textId="77777777" w:rsidR="00132E5C" w:rsidRPr="00890123" w:rsidRDefault="00132E5C" w:rsidP="00B008A5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749F76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6161FDF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9D19C14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95DA4F2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E5C" w:rsidRPr="00890123" w14:paraId="709BC4EB" w14:textId="77777777" w:rsidTr="00B00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491C9AF" w14:textId="77777777" w:rsidR="00132E5C" w:rsidRPr="00890123" w:rsidRDefault="00132E5C" w:rsidP="00B008A5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F2F32D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67CC73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1B6670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935D0E6" w14:textId="77777777" w:rsidR="00132E5C" w:rsidRPr="00890123" w:rsidRDefault="00132E5C" w:rsidP="00B008A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E5C" w:rsidRPr="00890123" w14:paraId="421E6F06" w14:textId="77777777" w:rsidTr="00B008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2DE6282" w14:textId="77777777" w:rsidR="00132E5C" w:rsidRPr="00890123" w:rsidRDefault="00132E5C" w:rsidP="00B008A5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875E7DF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E4D3D43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43418B8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DA51B8A" w14:textId="77777777" w:rsidR="00132E5C" w:rsidRPr="00890123" w:rsidRDefault="00132E5C" w:rsidP="00B008A5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96169E" w14:textId="77777777" w:rsidR="00132E5C" w:rsidRDefault="00132E5C" w:rsidP="00132E5C">
      <w:pPr>
        <w:spacing w:before="60" w:after="60"/>
        <w:ind w:firstLine="567"/>
        <w:rPr>
          <w:rFonts w:ascii="Arial" w:hAnsi="Arial" w:cs="Arial"/>
        </w:rPr>
      </w:pPr>
    </w:p>
    <w:p w14:paraId="2CEE7248" w14:textId="77777777" w:rsidR="00132E5C" w:rsidRPr="003A080F" w:rsidRDefault="00132E5C" w:rsidP="00132E5C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szCs w:val="20"/>
        </w:rPr>
      </w:pPr>
      <w:r w:rsidRPr="003A080F">
        <w:rPr>
          <w:rFonts w:ascii="Arial" w:eastAsia="Arial Unicode MS" w:hAnsi="Arial" w:cs="Arial"/>
          <w:b/>
          <w:szCs w:val="20"/>
        </w:rPr>
        <w:t>RÉVISION</w:t>
      </w:r>
    </w:p>
    <w:p w14:paraId="52A3078D" w14:textId="77777777" w:rsidR="00132E5C" w:rsidRPr="00890123" w:rsidRDefault="00132E5C" w:rsidP="00132E5C">
      <w:pPr>
        <w:spacing w:before="60" w:after="120"/>
        <w:ind w:left="567"/>
        <w:rPr>
          <w:rFonts w:ascii="Arial" w:hAnsi="Arial" w:cs="Arial"/>
        </w:rPr>
      </w:pPr>
      <w:r w:rsidRPr="00D21A05">
        <w:rPr>
          <w:rFonts w:ascii="Arial" w:hAnsi="Arial" w:cs="Arial"/>
        </w:rPr>
        <w:t>Date d’entrée en vigueur :</w:t>
      </w:r>
    </w:p>
    <w:p w14:paraId="53658C6E" w14:textId="77777777" w:rsidR="00132E5C" w:rsidRPr="00890123" w:rsidRDefault="00132E5C" w:rsidP="00132E5C">
      <w:pPr>
        <w:spacing w:before="60" w:after="120"/>
        <w:ind w:left="567"/>
        <w:rPr>
          <w:rFonts w:ascii="Arial" w:hAnsi="Arial" w:cs="Arial"/>
        </w:rPr>
      </w:pPr>
      <w:r w:rsidRPr="00890123">
        <w:rPr>
          <w:rFonts w:ascii="Arial" w:hAnsi="Arial" w:cs="Arial"/>
        </w:rPr>
        <w:t>Date de la dernière révision (s</w:t>
      </w:r>
      <w:r>
        <w:rPr>
          <w:rFonts w:ascii="Arial" w:hAnsi="Arial" w:cs="Arial"/>
        </w:rPr>
        <w:t>’il y a lieu</w:t>
      </w:r>
      <w:r w:rsidRPr="00890123">
        <w:rPr>
          <w:rFonts w:ascii="Arial" w:hAnsi="Arial" w:cs="Arial"/>
        </w:rPr>
        <w:t>) :</w:t>
      </w:r>
    </w:p>
    <w:p w14:paraId="79C93A7D" w14:textId="77777777" w:rsidR="00132E5C" w:rsidRPr="00890123" w:rsidRDefault="00132E5C" w:rsidP="00132E5C">
      <w:pPr>
        <w:spacing w:before="60" w:after="120"/>
        <w:ind w:left="567"/>
        <w:rPr>
          <w:rFonts w:ascii="Arial" w:hAnsi="Arial" w:cs="Arial"/>
        </w:rPr>
      </w:pPr>
      <w:r w:rsidRPr="00890123">
        <w:rPr>
          <w:rFonts w:ascii="Arial" w:hAnsi="Arial" w:cs="Arial"/>
        </w:rPr>
        <w:t>Date prévue de la prochaine révision :</w:t>
      </w:r>
    </w:p>
    <w:p w14:paraId="37D5C825" w14:textId="77777777" w:rsidR="00132E5C" w:rsidRPr="00890123" w:rsidRDefault="00132E5C" w:rsidP="00132E5C">
      <w:pPr>
        <w:spacing w:before="60" w:after="120"/>
        <w:ind w:left="567"/>
        <w:rPr>
          <w:rFonts w:ascii="Arial" w:hAnsi="Arial" w:cs="Arial"/>
        </w:rPr>
      </w:pPr>
      <w:r w:rsidRPr="00890123">
        <w:rPr>
          <w:rFonts w:ascii="Arial" w:hAnsi="Arial" w:cs="Arial"/>
        </w:rPr>
        <w:t xml:space="preserve">Signature du </w:t>
      </w:r>
      <w:r>
        <w:rPr>
          <w:rFonts w:ascii="Arial" w:hAnsi="Arial" w:cs="Arial"/>
        </w:rPr>
        <w:t>prescripteur autorisé</w:t>
      </w:r>
      <w:r w:rsidRPr="00890123">
        <w:rPr>
          <w:rFonts w:ascii="Arial" w:hAnsi="Arial" w:cs="Arial"/>
        </w:rPr>
        <w:t xml:space="preserve"> répondant (s</w:t>
      </w:r>
      <w:r>
        <w:rPr>
          <w:rFonts w:ascii="Arial" w:hAnsi="Arial" w:cs="Arial"/>
        </w:rPr>
        <w:t>’il y a lieu</w:t>
      </w:r>
      <w:r w:rsidRPr="00890123">
        <w:rPr>
          <w:rFonts w:ascii="Arial" w:hAnsi="Arial" w:cs="Arial"/>
        </w:rPr>
        <w:t>) :</w:t>
      </w:r>
    </w:p>
    <w:p w14:paraId="1F6BFB4D" w14:textId="77777777" w:rsidR="00132E5C" w:rsidRPr="00890123" w:rsidRDefault="00132E5C" w:rsidP="00132E5C">
      <w:pPr>
        <w:spacing w:before="60" w:after="60"/>
        <w:ind w:left="567"/>
        <w:rPr>
          <w:rFonts w:ascii="Arial" w:hAnsi="Arial" w:cs="Arial"/>
        </w:rPr>
      </w:pPr>
    </w:p>
    <w:p w14:paraId="121E17A4" w14:textId="171935EC" w:rsidR="00132E5C" w:rsidRDefault="00132E5C" w:rsidP="00132E5C">
      <w:pPr>
        <w:tabs>
          <w:tab w:val="left" w:pos="5670"/>
        </w:tabs>
        <w:spacing w:before="60" w:after="60"/>
        <w:ind w:left="567"/>
        <w:rPr>
          <w:rFonts w:ascii="Arial" w:hAnsi="Arial" w:cs="Arial"/>
          <w:szCs w:val="20"/>
        </w:rPr>
      </w:pPr>
      <w:r w:rsidRPr="00890123">
        <w:rPr>
          <w:rFonts w:ascii="Arial" w:hAnsi="Arial" w:cs="Arial"/>
        </w:rPr>
        <w:t>Signature :</w:t>
      </w:r>
      <w:r>
        <w:rPr>
          <w:rFonts w:ascii="Arial" w:hAnsi="Arial" w:cs="Arial"/>
        </w:rPr>
        <w:tab/>
      </w:r>
      <w:r w:rsidRPr="00890123">
        <w:rPr>
          <w:rFonts w:ascii="Arial" w:hAnsi="Arial" w:cs="Arial"/>
        </w:rPr>
        <w:t>Date :</w:t>
      </w:r>
    </w:p>
    <w:sectPr w:rsidR="00132E5C" w:rsidSect="004E1B11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33C05" w14:textId="77777777" w:rsidR="00F66499" w:rsidRDefault="00F66499" w:rsidP="00484DBD">
      <w:pPr>
        <w:spacing w:after="0" w:line="240" w:lineRule="auto"/>
      </w:pPr>
      <w:r>
        <w:separator/>
      </w:r>
    </w:p>
  </w:endnote>
  <w:endnote w:type="continuationSeparator" w:id="0">
    <w:p w14:paraId="6BE71FAA" w14:textId="77777777" w:rsidR="00F66499" w:rsidRDefault="00F66499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7777777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2"/>
      </w:rPr>
      <w:id w:val="-16021789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A2611A" w14:textId="63687EA4" w:rsidR="003C006E" w:rsidRPr="001D2291" w:rsidRDefault="00A26D11" w:rsidP="001D2291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 w:val="16"/>
            <w:szCs w:val="12"/>
          </w:rPr>
        </w:pPr>
        <w:r w:rsidRPr="004F50FC">
          <w:rPr>
            <w:rFonts w:ascii="Arial" w:hAnsi="Arial" w:cs="Arial"/>
            <w:b/>
            <w:sz w:val="16"/>
            <w:szCs w:val="12"/>
          </w:rPr>
          <w:tab/>
          <w:t>INESSS</w:t>
        </w:r>
        <w:r w:rsidRPr="004F50FC">
          <w:rPr>
            <w:rFonts w:ascii="Arial" w:hAnsi="Arial" w:cs="Arial"/>
            <w:sz w:val="16"/>
            <w:szCs w:val="12"/>
          </w:rPr>
          <w:t xml:space="preserve"> | </w:t>
        </w:r>
        <w:r w:rsidR="00AA30E4" w:rsidRPr="004F50FC">
          <w:rPr>
            <w:rFonts w:ascii="Arial" w:hAnsi="Arial" w:cs="Arial"/>
            <w:sz w:val="16"/>
            <w:szCs w:val="12"/>
          </w:rPr>
          <w:t>O</w:t>
        </w:r>
        <w:r w:rsidR="003C006E" w:rsidRPr="004F50FC">
          <w:rPr>
            <w:rFonts w:ascii="Arial" w:hAnsi="Arial" w:cs="Arial"/>
            <w:sz w:val="16"/>
            <w:szCs w:val="12"/>
          </w:rPr>
          <w:t xml:space="preserve">rdonnance </w:t>
        </w:r>
        <w:r w:rsidR="00D45914" w:rsidRPr="004F50FC">
          <w:rPr>
            <w:rFonts w:ascii="Arial" w:hAnsi="Arial" w:cs="Arial"/>
            <w:sz w:val="16"/>
            <w:szCs w:val="12"/>
          </w:rPr>
          <w:t xml:space="preserve">collective – </w:t>
        </w:r>
        <w:r w:rsidRPr="004F50FC">
          <w:rPr>
            <w:rFonts w:ascii="Arial" w:hAnsi="Arial" w:cs="Arial"/>
            <w:sz w:val="16"/>
            <w:szCs w:val="12"/>
          </w:rPr>
          <w:t>Prévention des rechutes (</w:t>
        </w:r>
        <w:proofErr w:type="gramStart"/>
        <w:r w:rsidR="004F50FC">
          <w:rPr>
            <w:rFonts w:ascii="Arial" w:hAnsi="Arial" w:cs="Arial"/>
            <w:sz w:val="16"/>
            <w:szCs w:val="12"/>
          </w:rPr>
          <w:t>TUA</w:t>
        </w:r>
        <w:r w:rsidRPr="004F50FC">
          <w:rPr>
            <w:rFonts w:ascii="Arial" w:hAnsi="Arial" w:cs="Arial"/>
            <w:sz w:val="16"/>
            <w:szCs w:val="12"/>
          </w:rPr>
          <w:t>)</w:t>
        </w:r>
        <w:r w:rsidRPr="004F50FC" w:rsidDel="00D45914">
          <w:rPr>
            <w:rFonts w:ascii="Arial" w:hAnsi="Arial" w:cs="Arial"/>
            <w:sz w:val="16"/>
            <w:szCs w:val="12"/>
          </w:rPr>
          <w:t xml:space="preserve"> </w:t>
        </w:r>
        <w:r w:rsidR="001D2291">
          <w:rPr>
            <w:rFonts w:ascii="Arial" w:hAnsi="Arial" w:cs="Arial"/>
            <w:sz w:val="16"/>
            <w:szCs w:val="12"/>
          </w:rPr>
          <w:t xml:space="preserve">  </w:t>
        </w:r>
        <w:proofErr w:type="gramEnd"/>
        <w:r w:rsidRPr="004F50FC">
          <w:rPr>
            <w:rFonts w:ascii="Arial" w:hAnsi="Arial" w:cs="Arial"/>
            <w:sz w:val="16"/>
            <w:szCs w:val="12"/>
          </w:rPr>
          <w:t xml:space="preserve"> </w:t>
        </w:r>
        <w:r w:rsidR="003C006E" w:rsidRPr="004F50FC">
          <w:rPr>
            <w:rFonts w:ascii="Arial" w:hAnsi="Arial" w:cs="Arial"/>
            <w:sz w:val="16"/>
            <w:szCs w:val="12"/>
          </w:rPr>
          <w:fldChar w:fldCharType="begin"/>
        </w:r>
        <w:r w:rsidR="003C006E" w:rsidRPr="004F50FC">
          <w:rPr>
            <w:rFonts w:ascii="Arial" w:hAnsi="Arial" w:cs="Arial"/>
            <w:sz w:val="16"/>
            <w:szCs w:val="12"/>
          </w:rPr>
          <w:instrText>PAGE   \* MERGEFORMAT</w:instrText>
        </w:r>
        <w:r w:rsidR="003C006E" w:rsidRPr="004F50FC">
          <w:rPr>
            <w:rFonts w:ascii="Arial" w:hAnsi="Arial" w:cs="Arial"/>
            <w:sz w:val="16"/>
            <w:szCs w:val="12"/>
          </w:rPr>
          <w:fldChar w:fldCharType="separate"/>
        </w:r>
        <w:r w:rsidR="00565EFA" w:rsidRPr="004F50FC">
          <w:rPr>
            <w:rFonts w:ascii="Arial" w:hAnsi="Arial" w:cs="Arial"/>
            <w:noProof/>
            <w:sz w:val="16"/>
            <w:szCs w:val="12"/>
          </w:rPr>
          <w:t>3</w:t>
        </w:r>
        <w:r w:rsidR="003C006E" w:rsidRPr="004F50FC">
          <w:rPr>
            <w:rFonts w:ascii="Arial" w:hAnsi="Arial" w:cs="Arial"/>
            <w:sz w:val="16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3F2069" w14:textId="1A352B15" w:rsidR="003C006E" w:rsidRDefault="00A26D11" w:rsidP="001949F8">
        <w:pPr>
          <w:pStyle w:val="Pieddepage"/>
          <w:tabs>
            <w:tab w:val="clear" w:pos="4320"/>
            <w:tab w:val="clear" w:pos="8640"/>
          </w:tabs>
          <w:spacing w:before="120"/>
          <w:jc w:val="right"/>
        </w:pPr>
        <w:r w:rsidRPr="004F50FC">
          <w:rPr>
            <w:rFonts w:ascii="Arial" w:hAnsi="Arial" w:cs="Arial"/>
            <w:b/>
            <w:sz w:val="16"/>
            <w:szCs w:val="16"/>
          </w:rPr>
          <w:t>INESSS</w:t>
        </w:r>
        <w:r w:rsidRPr="004F50FC">
          <w:rPr>
            <w:rFonts w:ascii="Arial" w:hAnsi="Arial" w:cs="Arial"/>
            <w:sz w:val="16"/>
            <w:szCs w:val="16"/>
          </w:rPr>
          <w:t xml:space="preserve"> | Ordonnance collective – Prévention des rechutes (</w:t>
        </w:r>
        <w:proofErr w:type="gramStart"/>
        <w:r w:rsidR="004F50FC">
          <w:rPr>
            <w:rFonts w:ascii="Arial" w:hAnsi="Arial" w:cs="Arial"/>
            <w:sz w:val="16"/>
            <w:szCs w:val="16"/>
          </w:rPr>
          <w:t>TUA</w:t>
        </w:r>
        <w:r w:rsidRPr="004F50FC">
          <w:rPr>
            <w:rFonts w:ascii="Arial" w:hAnsi="Arial" w:cs="Arial"/>
            <w:sz w:val="16"/>
            <w:szCs w:val="16"/>
          </w:rPr>
          <w:t>)</w:t>
        </w:r>
        <w:r w:rsidR="00D45914" w:rsidRPr="004F50FC">
          <w:rPr>
            <w:rFonts w:ascii="Arial" w:hAnsi="Arial" w:cs="Arial"/>
            <w:sz w:val="16"/>
            <w:szCs w:val="16"/>
          </w:rPr>
          <w:t xml:space="preserve"> </w:t>
        </w:r>
        <w:r w:rsidR="001949F8">
          <w:rPr>
            <w:rFonts w:ascii="Arial" w:hAnsi="Arial" w:cs="Arial"/>
            <w:sz w:val="16"/>
            <w:szCs w:val="16"/>
          </w:rPr>
          <w:t xml:space="preserve">  </w:t>
        </w:r>
        <w:proofErr w:type="gramEnd"/>
        <w:r w:rsidR="001949F8">
          <w:rPr>
            <w:rFonts w:ascii="Arial" w:hAnsi="Arial" w:cs="Arial"/>
            <w:sz w:val="16"/>
            <w:szCs w:val="16"/>
          </w:rPr>
          <w:t xml:space="preserve"> </w:t>
        </w:r>
        <w:r w:rsidR="003C006E" w:rsidRPr="004F50FC">
          <w:rPr>
            <w:rFonts w:ascii="Calibri" w:hAnsi="Calibri"/>
            <w:sz w:val="16"/>
            <w:szCs w:val="16"/>
          </w:rPr>
          <w:t xml:space="preserve"> </w:t>
        </w:r>
        <w:r w:rsidR="003C006E" w:rsidRPr="004F50FC">
          <w:rPr>
            <w:rFonts w:ascii="Arial" w:hAnsi="Arial" w:cs="Arial"/>
            <w:sz w:val="16"/>
            <w:szCs w:val="16"/>
          </w:rPr>
          <w:fldChar w:fldCharType="begin"/>
        </w:r>
        <w:r w:rsidR="003C006E" w:rsidRPr="004F50FC">
          <w:rPr>
            <w:rFonts w:ascii="Arial" w:hAnsi="Arial" w:cs="Arial"/>
            <w:sz w:val="16"/>
            <w:szCs w:val="16"/>
          </w:rPr>
          <w:instrText>PAGE   \* MERGEFORMAT</w:instrText>
        </w:r>
        <w:r w:rsidR="003C006E" w:rsidRPr="004F50FC">
          <w:rPr>
            <w:rFonts w:ascii="Arial" w:hAnsi="Arial" w:cs="Arial"/>
            <w:sz w:val="16"/>
            <w:szCs w:val="16"/>
          </w:rPr>
          <w:fldChar w:fldCharType="separate"/>
        </w:r>
        <w:r w:rsidR="00565EFA" w:rsidRPr="004F50FC">
          <w:rPr>
            <w:rFonts w:ascii="Arial" w:hAnsi="Arial" w:cs="Arial"/>
            <w:noProof/>
            <w:sz w:val="16"/>
            <w:szCs w:val="16"/>
          </w:rPr>
          <w:t>1</w:t>
        </w:r>
        <w:r w:rsidR="003C006E" w:rsidRPr="004F50F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A6C99" w14:textId="77777777" w:rsidR="00F66499" w:rsidRDefault="00F66499" w:rsidP="00484DBD">
      <w:pPr>
        <w:spacing w:after="0" w:line="240" w:lineRule="auto"/>
      </w:pPr>
      <w:r>
        <w:separator/>
      </w:r>
    </w:p>
  </w:footnote>
  <w:footnote w:type="continuationSeparator" w:id="0">
    <w:p w14:paraId="194482E3" w14:textId="77777777" w:rsidR="00F66499" w:rsidRDefault="00F66499" w:rsidP="00484DBD">
      <w:pPr>
        <w:spacing w:after="0" w:line="240" w:lineRule="auto"/>
      </w:pPr>
      <w:r>
        <w:continuationSeparator/>
      </w:r>
    </w:p>
  </w:footnote>
  <w:footnote w:id="1">
    <w:p w14:paraId="48EA309F" w14:textId="7B9A7F17" w:rsidR="001B0E72" w:rsidRPr="00330AFA" w:rsidRDefault="001B0E72" w:rsidP="001B0E72">
      <w:pPr>
        <w:pStyle w:val="Notedebasdepage"/>
        <w:spacing w:after="40"/>
        <w:ind w:left="142" w:hanging="142"/>
        <w:rPr>
          <w:rFonts w:ascii="Arial" w:hAnsi="Arial" w:cs="Arial"/>
          <w:sz w:val="16"/>
          <w:szCs w:val="16"/>
        </w:rPr>
      </w:pPr>
      <w:r w:rsidRPr="00330AFA">
        <w:rPr>
          <w:rStyle w:val="Appelnotedebasdep"/>
          <w:rFonts w:ascii="Arial" w:hAnsi="Arial" w:cs="Arial"/>
          <w:sz w:val="16"/>
          <w:szCs w:val="16"/>
        </w:rPr>
        <w:footnoteRef/>
      </w:r>
      <w:r w:rsidR="001949F8">
        <w:rPr>
          <w:rFonts w:ascii="Arial" w:eastAsiaTheme="minorHAnsi" w:hAnsi="Arial" w:cs="Arial"/>
          <w:sz w:val="16"/>
          <w:szCs w:val="16"/>
        </w:rPr>
        <w:tab/>
      </w:r>
      <w:r w:rsidR="00330AFA" w:rsidRPr="00330AFA">
        <w:rPr>
          <w:rFonts w:ascii="Arial" w:hAnsi="Arial" w:cs="Arial"/>
          <w:sz w:val="16"/>
          <w:szCs w:val="16"/>
        </w:rPr>
        <w:t>Le professionnel ou la personne habilitée doit s'assurer d'avoir les compétences nécessaires afin d’exécuter cette ordonnance (p.</w:t>
      </w:r>
      <w:r w:rsidR="001949F8">
        <w:rPr>
          <w:rFonts w:ascii="Arial" w:hAnsi="Arial" w:cs="Arial"/>
          <w:sz w:val="16"/>
          <w:szCs w:val="16"/>
        </w:rPr>
        <w:t> </w:t>
      </w:r>
      <w:r w:rsidR="00330AFA" w:rsidRPr="00330AFA">
        <w:rPr>
          <w:rFonts w:ascii="Arial" w:hAnsi="Arial" w:cs="Arial"/>
          <w:sz w:val="16"/>
          <w:szCs w:val="16"/>
        </w:rPr>
        <w:t>ex.</w:t>
      </w:r>
      <w:r w:rsidR="00EB4664">
        <w:rPr>
          <w:rFonts w:ascii="Arial" w:hAnsi="Arial" w:cs="Arial"/>
          <w:sz w:val="16"/>
          <w:szCs w:val="16"/>
        </w:rPr>
        <w:t> </w:t>
      </w:r>
      <w:r w:rsidR="00330AFA" w:rsidRPr="00330AFA">
        <w:rPr>
          <w:rFonts w:ascii="Arial" w:hAnsi="Arial" w:cs="Arial"/>
          <w:sz w:val="16"/>
          <w:szCs w:val="16"/>
        </w:rPr>
        <w:t>:</w:t>
      </w:r>
      <w:r w:rsidR="001949F8">
        <w:rPr>
          <w:rFonts w:ascii="Arial" w:hAnsi="Arial" w:cs="Arial"/>
          <w:sz w:val="16"/>
          <w:szCs w:val="16"/>
        </w:rPr>
        <w:t> </w:t>
      </w:r>
      <w:r w:rsidR="00330AFA" w:rsidRPr="00330AFA">
        <w:rPr>
          <w:rFonts w:ascii="Arial" w:hAnsi="Arial" w:cs="Arial"/>
          <w:sz w:val="16"/>
          <w:szCs w:val="16"/>
        </w:rPr>
        <w:t>formation)</w:t>
      </w:r>
      <w:r w:rsidR="001949F8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9C16" w14:textId="77C0E05C" w:rsidR="00FF576D" w:rsidRDefault="00507DAE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AA9D1" wp14:editId="278C0A09">
              <wp:simplePos x="0" y="0"/>
              <wp:positionH relativeFrom="column">
                <wp:posOffset>-13335</wp:posOffset>
              </wp:positionH>
              <wp:positionV relativeFrom="paragraph">
                <wp:posOffset>210478</wp:posOffset>
              </wp:positionV>
              <wp:extent cx="1676033" cy="790073"/>
              <wp:effectExtent l="0" t="0" r="19685" b="1016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033" cy="790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D26BE" w14:textId="77777777" w:rsidR="00D86205" w:rsidRDefault="00D86205" w:rsidP="00D86205">
                          <w:r>
                            <w:t>Intégrer le logo de votre établissement ici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AA9D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.05pt;margin-top:16.55pt;width:131.95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">
              <v:textbox>
                <w:txbxContent>
                  <w:p w14:paraId="28ED26BE" w14:textId="77777777" w:rsidR="00D86205" w:rsidRDefault="00D86205" w:rsidP="00D86205">
                    <w:r>
                      <w:t>Intégrer le logo de votre établissement ici</w:t>
                    </w:r>
                  </w:p>
                </w:txbxContent>
              </v:textbox>
            </v:shape>
          </w:pict>
        </mc:Fallback>
      </mc:AlternateContent>
    </w:r>
    <w:r w:rsidR="00D86205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12097DC9">
              <wp:simplePos x="0" y="0"/>
              <wp:positionH relativeFrom="column">
                <wp:posOffset>1795079</wp:posOffset>
              </wp:positionH>
              <wp:positionV relativeFrom="paragraph">
                <wp:posOffset>270036</wp:posOffset>
              </wp:positionV>
              <wp:extent cx="3522345" cy="77152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345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77777777" w:rsidR="00FF576D" w:rsidRPr="00EE4B86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ORDONNANCE </w:t>
                          </w:r>
                          <w:r w:rsidRPr="00EE4B86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COLLECTIVE</w:t>
                          </w:r>
                        </w:p>
                        <w:p w14:paraId="7F9A3456" w14:textId="2FD48189" w:rsidR="00FF576D" w:rsidRPr="003658C4" w:rsidRDefault="005C4AEB" w:rsidP="005C4AE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5C4AEB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>Initi</w:t>
                          </w:r>
                          <w:r w:rsidR="008B6C10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>er</w:t>
                          </w:r>
                          <w:r w:rsidRPr="005C4AEB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 xml:space="preserve"> un </w:t>
                          </w:r>
                          <w:r w:rsidR="0085793D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 xml:space="preserve">bilan sanguin et un </w:t>
                          </w:r>
                          <w:r w:rsidRPr="005C4AEB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fr-FR" w:eastAsia="fr-CA"/>
                            </w:rPr>
                            <w:t>traitement pharmacologique pour la prévention des rechutes chez une personne avec un trouble lié à l’usage d’alcool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6B6DA" id="Zone de texte 16" o:spid="_x0000_s1027" type="#_x0000_t202" style="position:absolute;left:0;text-align:left;margin-left:141.35pt;margin-top:21.25pt;width:277.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" filled="f" stroked="f" strokeweight=".5pt">
              <v:textbox>
                <w:txbxContent>
                  <w:p w14:paraId="474D67F6" w14:textId="77777777" w:rsidR="00FF576D" w:rsidRPr="00EE4B86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ORDONNANCE </w:t>
                    </w:r>
                    <w:r w:rsidRPr="00EE4B86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COLLECTIVE</w:t>
                    </w:r>
                  </w:p>
                  <w:p w14:paraId="7F9A3456" w14:textId="2FD48189" w:rsidR="00FF576D" w:rsidRPr="003658C4" w:rsidRDefault="005C4AEB" w:rsidP="005C4AEB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</w:rPr>
                    </w:pPr>
                    <w:r w:rsidRPr="005C4AEB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>Initi</w:t>
                    </w:r>
                    <w:r w:rsidR="008B6C10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>er</w:t>
                    </w:r>
                    <w:r w:rsidRPr="005C4AEB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 xml:space="preserve"> un </w:t>
                    </w:r>
                    <w:r w:rsidR="0085793D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 xml:space="preserve">bilan sanguin et un </w:t>
                    </w:r>
                    <w:r w:rsidRPr="005C4AEB">
                      <w:rPr>
                        <w:rFonts w:ascii="Arial" w:eastAsiaTheme="minorHAnsi" w:hAnsi="Arial" w:cs="Arial"/>
                        <w:color w:val="000000"/>
                        <w:szCs w:val="21"/>
                        <w:lang w:val="fr-FR" w:eastAsia="fr-CA"/>
                      </w:rPr>
                      <w:t>traitement pharmacologique pour la prévention des rechutes chez une personne avec un trouble lié à l’usage d’alcool</w:t>
                    </w:r>
                  </w:p>
                </w:txbxContent>
              </v:textbox>
            </v:shape>
          </w:pict>
        </mc:Fallback>
      </mc:AlternateContent>
    </w:r>
    <w:r w:rsidR="00023E3B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AE834" wp14:editId="432109E6">
              <wp:simplePos x="0" y="0"/>
              <wp:positionH relativeFrom="column">
                <wp:posOffset>5529580</wp:posOffset>
              </wp:positionH>
              <wp:positionV relativeFrom="paragraph">
                <wp:posOffset>492429</wp:posOffset>
              </wp:positionV>
              <wp:extent cx="666312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312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D2971D" w14:textId="6F438FB3" w:rsidR="00023E3B" w:rsidRPr="00D169B8" w:rsidRDefault="00023E3B" w:rsidP="00023E3B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AE834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8" type="#_x0000_t202" style="position:absolute;left:0;text-align:left;margin-left:435.4pt;margin-top:38.75pt;width:52.4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" filled="f" stroked="f" strokeweight=".5pt">
              <v:textbox>
                <w:txbxContent>
                  <w:p w14:paraId="04D2971D" w14:textId="6F438FB3" w:rsidR="00023E3B" w:rsidRPr="00D169B8" w:rsidRDefault="00023E3B" w:rsidP="00023E3B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1535"/>
    <w:multiLevelType w:val="hybridMultilevel"/>
    <w:tmpl w:val="3D86B38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261C"/>
    <w:multiLevelType w:val="hybridMultilevel"/>
    <w:tmpl w:val="5F48CA00"/>
    <w:lvl w:ilvl="0" w:tplc="7926352A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15"/>
        <w:szCs w:val="15"/>
      </w:rPr>
    </w:lvl>
    <w:lvl w:ilvl="1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DD5C9F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2CAF"/>
    <w:multiLevelType w:val="hybridMultilevel"/>
    <w:tmpl w:val="3E886606"/>
    <w:lvl w:ilvl="0" w:tplc="D29EA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240F"/>
    <w:multiLevelType w:val="hybridMultilevel"/>
    <w:tmpl w:val="AC687D48"/>
    <w:lvl w:ilvl="0" w:tplc="AE5A65E2">
      <w:start w:val="1"/>
      <w:numFmt w:val="bullet"/>
      <w:lvlText w:val=""/>
      <w:lvlJc w:val="left"/>
      <w:pPr>
        <w:ind w:left="450" w:hanging="360"/>
      </w:pPr>
      <w:rPr>
        <w:rFonts w:ascii="Wingdings 3" w:hAnsi="Wingdings 3" w:hint="default"/>
        <w:sz w:val="15"/>
        <w:szCs w:val="15"/>
        <w:lang w:val="fr-FR"/>
      </w:rPr>
    </w:lvl>
    <w:lvl w:ilvl="1" w:tplc="0C0C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  <w:color w:val="auto"/>
      </w:rPr>
    </w:lvl>
    <w:lvl w:ilvl="2" w:tplc="7E32B256">
      <w:start w:val="1"/>
      <w:numFmt w:val="bullet"/>
      <w:lvlText w:val="–"/>
      <w:lvlJc w:val="left"/>
      <w:pPr>
        <w:ind w:left="9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4" w15:restartNumberingAfterBreak="0">
    <w:nsid w:val="24CB350E"/>
    <w:multiLevelType w:val="hybridMultilevel"/>
    <w:tmpl w:val="0BEA603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3C57"/>
    <w:multiLevelType w:val="hybridMultilevel"/>
    <w:tmpl w:val="333844A0"/>
    <w:lvl w:ilvl="0" w:tplc="1A1A9846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5D31A96"/>
    <w:multiLevelType w:val="hybridMultilevel"/>
    <w:tmpl w:val="6D76A87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EBC2A40"/>
    <w:multiLevelType w:val="hybridMultilevel"/>
    <w:tmpl w:val="B4AE116A"/>
    <w:lvl w:ilvl="0" w:tplc="7926352A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15"/>
        <w:szCs w:val="15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5C9F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E235A"/>
    <w:multiLevelType w:val="hybridMultilevel"/>
    <w:tmpl w:val="BD38BE94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0"/>
  </w:num>
  <w:num w:numId="7">
    <w:abstractNumId w:val="15"/>
  </w:num>
  <w:num w:numId="8">
    <w:abstractNumId w:val="13"/>
  </w:num>
  <w:num w:numId="9">
    <w:abstractNumId w:val="4"/>
  </w:num>
  <w:num w:numId="10">
    <w:abstractNumId w:val="20"/>
  </w:num>
  <w:num w:numId="11">
    <w:abstractNumId w:val="19"/>
  </w:num>
  <w:num w:numId="12">
    <w:abstractNumId w:val="18"/>
  </w:num>
  <w:num w:numId="13">
    <w:abstractNumId w:val="14"/>
  </w:num>
  <w:num w:numId="14">
    <w:abstractNumId w:val="7"/>
  </w:num>
  <w:num w:numId="15">
    <w:abstractNumId w:val="21"/>
  </w:num>
  <w:num w:numId="16">
    <w:abstractNumId w:val="17"/>
  </w:num>
  <w:num w:numId="17">
    <w:abstractNumId w:val="19"/>
  </w:num>
  <w:num w:numId="18">
    <w:abstractNumId w:val="3"/>
  </w:num>
  <w:num w:numId="19">
    <w:abstractNumId w:val="16"/>
  </w:num>
  <w:num w:numId="20">
    <w:abstractNumId w:val="1"/>
  </w:num>
  <w:num w:numId="21">
    <w:abstractNumId w:val="11"/>
  </w:num>
  <w:num w:numId="22">
    <w:abstractNumId w:val="2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1140D"/>
    <w:rsid w:val="00017091"/>
    <w:rsid w:val="00023E3B"/>
    <w:rsid w:val="000255EE"/>
    <w:rsid w:val="00050F70"/>
    <w:rsid w:val="00071E96"/>
    <w:rsid w:val="000777A9"/>
    <w:rsid w:val="0008040C"/>
    <w:rsid w:val="000831D9"/>
    <w:rsid w:val="00084688"/>
    <w:rsid w:val="000A3133"/>
    <w:rsid w:val="000A4939"/>
    <w:rsid w:val="000B75D3"/>
    <w:rsid w:val="000E4964"/>
    <w:rsid w:val="000F48E2"/>
    <w:rsid w:val="00102483"/>
    <w:rsid w:val="00113272"/>
    <w:rsid w:val="00126CDC"/>
    <w:rsid w:val="00132E5C"/>
    <w:rsid w:val="00156997"/>
    <w:rsid w:val="001704E4"/>
    <w:rsid w:val="00171940"/>
    <w:rsid w:val="00171D24"/>
    <w:rsid w:val="00173AE0"/>
    <w:rsid w:val="00175D2D"/>
    <w:rsid w:val="00181688"/>
    <w:rsid w:val="00183C7C"/>
    <w:rsid w:val="00184A38"/>
    <w:rsid w:val="001949F8"/>
    <w:rsid w:val="001A345B"/>
    <w:rsid w:val="001A66CA"/>
    <w:rsid w:val="001A7B04"/>
    <w:rsid w:val="001B0E72"/>
    <w:rsid w:val="001B727E"/>
    <w:rsid w:val="001C640C"/>
    <w:rsid w:val="001D2291"/>
    <w:rsid w:val="001D3532"/>
    <w:rsid w:val="001F0FF6"/>
    <w:rsid w:val="00237615"/>
    <w:rsid w:val="00246F84"/>
    <w:rsid w:val="00297724"/>
    <w:rsid w:val="002B7705"/>
    <w:rsid w:val="002D5E5D"/>
    <w:rsid w:val="002E0D0A"/>
    <w:rsid w:val="002E4C16"/>
    <w:rsid w:val="002E6AFB"/>
    <w:rsid w:val="00304762"/>
    <w:rsid w:val="00321553"/>
    <w:rsid w:val="00330AFA"/>
    <w:rsid w:val="00337E46"/>
    <w:rsid w:val="0034139F"/>
    <w:rsid w:val="003644E3"/>
    <w:rsid w:val="003658C4"/>
    <w:rsid w:val="00371EF7"/>
    <w:rsid w:val="0039552A"/>
    <w:rsid w:val="00396F31"/>
    <w:rsid w:val="003A080F"/>
    <w:rsid w:val="003A278B"/>
    <w:rsid w:val="003A2EF9"/>
    <w:rsid w:val="003A4861"/>
    <w:rsid w:val="003B4286"/>
    <w:rsid w:val="003B6B88"/>
    <w:rsid w:val="003B7555"/>
    <w:rsid w:val="003C006E"/>
    <w:rsid w:val="003C22B3"/>
    <w:rsid w:val="003C57BE"/>
    <w:rsid w:val="003D098D"/>
    <w:rsid w:val="003D3A87"/>
    <w:rsid w:val="003E5119"/>
    <w:rsid w:val="003F5A03"/>
    <w:rsid w:val="003F7DE6"/>
    <w:rsid w:val="004071C4"/>
    <w:rsid w:val="00410F42"/>
    <w:rsid w:val="0041436C"/>
    <w:rsid w:val="004214C1"/>
    <w:rsid w:val="00427D00"/>
    <w:rsid w:val="004333C3"/>
    <w:rsid w:val="00435BB0"/>
    <w:rsid w:val="00455AA7"/>
    <w:rsid w:val="00465383"/>
    <w:rsid w:val="00484DBD"/>
    <w:rsid w:val="00491DA5"/>
    <w:rsid w:val="00495DDE"/>
    <w:rsid w:val="004C3F8F"/>
    <w:rsid w:val="004D4629"/>
    <w:rsid w:val="004D6CB1"/>
    <w:rsid w:val="004E6DE5"/>
    <w:rsid w:val="004F50FC"/>
    <w:rsid w:val="004F5939"/>
    <w:rsid w:val="004F771E"/>
    <w:rsid w:val="0050478A"/>
    <w:rsid w:val="00507DAE"/>
    <w:rsid w:val="00532956"/>
    <w:rsid w:val="00536BB4"/>
    <w:rsid w:val="005462B8"/>
    <w:rsid w:val="00565EFA"/>
    <w:rsid w:val="00596D82"/>
    <w:rsid w:val="005A66F3"/>
    <w:rsid w:val="005C4AEB"/>
    <w:rsid w:val="005E2752"/>
    <w:rsid w:val="00604F62"/>
    <w:rsid w:val="00610646"/>
    <w:rsid w:val="00617F81"/>
    <w:rsid w:val="00632E0C"/>
    <w:rsid w:val="00651745"/>
    <w:rsid w:val="00651D25"/>
    <w:rsid w:val="006638C8"/>
    <w:rsid w:val="00663D59"/>
    <w:rsid w:val="006725C2"/>
    <w:rsid w:val="00673D66"/>
    <w:rsid w:val="0068136D"/>
    <w:rsid w:val="0068356A"/>
    <w:rsid w:val="0069331C"/>
    <w:rsid w:val="006B48C8"/>
    <w:rsid w:val="006C4F4F"/>
    <w:rsid w:val="006D4E04"/>
    <w:rsid w:val="006D5A77"/>
    <w:rsid w:val="006E5470"/>
    <w:rsid w:val="006F61D5"/>
    <w:rsid w:val="007249E5"/>
    <w:rsid w:val="0072575D"/>
    <w:rsid w:val="00727535"/>
    <w:rsid w:val="007340BF"/>
    <w:rsid w:val="00753806"/>
    <w:rsid w:val="0076363A"/>
    <w:rsid w:val="00790B41"/>
    <w:rsid w:val="00795A37"/>
    <w:rsid w:val="00795BF7"/>
    <w:rsid w:val="007A632B"/>
    <w:rsid w:val="007A757B"/>
    <w:rsid w:val="007C0BE6"/>
    <w:rsid w:val="007C0D08"/>
    <w:rsid w:val="007C1B3B"/>
    <w:rsid w:val="007C547F"/>
    <w:rsid w:val="008002C5"/>
    <w:rsid w:val="00815BD8"/>
    <w:rsid w:val="008332EB"/>
    <w:rsid w:val="00833B06"/>
    <w:rsid w:val="008433EE"/>
    <w:rsid w:val="00853C7E"/>
    <w:rsid w:val="00857510"/>
    <w:rsid w:val="0085793D"/>
    <w:rsid w:val="00860BA4"/>
    <w:rsid w:val="00874D78"/>
    <w:rsid w:val="0088583A"/>
    <w:rsid w:val="00886150"/>
    <w:rsid w:val="00896DFF"/>
    <w:rsid w:val="008A63DF"/>
    <w:rsid w:val="008B6C10"/>
    <w:rsid w:val="008B7A2A"/>
    <w:rsid w:val="008E0A67"/>
    <w:rsid w:val="008E1C24"/>
    <w:rsid w:val="008F3B1D"/>
    <w:rsid w:val="00912253"/>
    <w:rsid w:val="00916303"/>
    <w:rsid w:val="00917E19"/>
    <w:rsid w:val="00924CF5"/>
    <w:rsid w:val="00936DB5"/>
    <w:rsid w:val="00955D90"/>
    <w:rsid w:val="009628F8"/>
    <w:rsid w:val="009706C3"/>
    <w:rsid w:val="00972BB1"/>
    <w:rsid w:val="00993FCA"/>
    <w:rsid w:val="009A3FF4"/>
    <w:rsid w:val="009B15F5"/>
    <w:rsid w:val="009C1E9F"/>
    <w:rsid w:val="009F7575"/>
    <w:rsid w:val="00A045E3"/>
    <w:rsid w:val="00A26D11"/>
    <w:rsid w:val="00A60185"/>
    <w:rsid w:val="00A76066"/>
    <w:rsid w:val="00A951FC"/>
    <w:rsid w:val="00A9758B"/>
    <w:rsid w:val="00A97861"/>
    <w:rsid w:val="00AA30E4"/>
    <w:rsid w:val="00AA35C7"/>
    <w:rsid w:val="00AB0D5D"/>
    <w:rsid w:val="00AC038D"/>
    <w:rsid w:val="00AC6585"/>
    <w:rsid w:val="00AD17A1"/>
    <w:rsid w:val="00AD3836"/>
    <w:rsid w:val="00AF4DA0"/>
    <w:rsid w:val="00B14BA7"/>
    <w:rsid w:val="00B21A6D"/>
    <w:rsid w:val="00B31B6C"/>
    <w:rsid w:val="00B31EFA"/>
    <w:rsid w:val="00B338AD"/>
    <w:rsid w:val="00B347DA"/>
    <w:rsid w:val="00B43B53"/>
    <w:rsid w:val="00B5174A"/>
    <w:rsid w:val="00B765EB"/>
    <w:rsid w:val="00BA7F06"/>
    <w:rsid w:val="00BE4D04"/>
    <w:rsid w:val="00BE52B0"/>
    <w:rsid w:val="00BF4FEA"/>
    <w:rsid w:val="00C05E0F"/>
    <w:rsid w:val="00C07792"/>
    <w:rsid w:val="00C12302"/>
    <w:rsid w:val="00C159D9"/>
    <w:rsid w:val="00C20FA3"/>
    <w:rsid w:val="00C4139B"/>
    <w:rsid w:val="00C56803"/>
    <w:rsid w:val="00C6364D"/>
    <w:rsid w:val="00C63B6F"/>
    <w:rsid w:val="00C73173"/>
    <w:rsid w:val="00C73AFA"/>
    <w:rsid w:val="00C858EA"/>
    <w:rsid w:val="00C86144"/>
    <w:rsid w:val="00CC0E2D"/>
    <w:rsid w:val="00CC1591"/>
    <w:rsid w:val="00D00ECB"/>
    <w:rsid w:val="00D11A0F"/>
    <w:rsid w:val="00D21A05"/>
    <w:rsid w:val="00D21EAD"/>
    <w:rsid w:val="00D34AB8"/>
    <w:rsid w:val="00D425BA"/>
    <w:rsid w:val="00D45914"/>
    <w:rsid w:val="00D510A0"/>
    <w:rsid w:val="00D710B2"/>
    <w:rsid w:val="00D86205"/>
    <w:rsid w:val="00D868EF"/>
    <w:rsid w:val="00DD2122"/>
    <w:rsid w:val="00DF1744"/>
    <w:rsid w:val="00E06A8E"/>
    <w:rsid w:val="00E1160B"/>
    <w:rsid w:val="00E13D39"/>
    <w:rsid w:val="00E15065"/>
    <w:rsid w:val="00E1616C"/>
    <w:rsid w:val="00E17B73"/>
    <w:rsid w:val="00E24B9B"/>
    <w:rsid w:val="00E469E2"/>
    <w:rsid w:val="00E547B4"/>
    <w:rsid w:val="00E8475C"/>
    <w:rsid w:val="00EA0B67"/>
    <w:rsid w:val="00EB4664"/>
    <w:rsid w:val="00EE3DE5"/>
    <w:rsid w:val="00EE4B86"/>
    <w:rsid w:val="00EE51BD"/>
    <w:rsid w:val="00EE5A9D"/>
    <w:rsid w:val="00F040E9"/>
    <w:rsid w:val="00F13173"/>
    <w:rsid w:val="00F3462E"/>
    <w:rsid w:val="00F3746E"/>
    <w:rsid w:val="00F37A48"/>
    <w:rsid w:val="00F45BBB"/>
    <w:rsid w:val="00F64263"/>
    <w:rsid w:val="00F66499"/>
    <w:rsid w:val="00F760DB"/>
    <w:rsid w:val="00F76B07"/>
    <w:rsid w:val="00FA297B"/>
    <w:rsid w:val="00FA2C8D"/>
    <w:rsid w:val="00FA7052"/>
    <w:rsid w:val="00FC0A59"/>
    <w:rsid w:val="00FE7939"/>
    <w:rsid w:val="00FF1BC4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8D214CD"/>
  <w15:docId w15:val="{25272B73-B025-4F40-AF9F-3805F4A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45BBB"/>
    <w:pPr>
      <w:pBdr>
        <w:bottom w:val="single" w:sz="4" w:space="1" w:color="365F91" w:themeColor="accent1" w:themeShade="BF"/>
      </w:pBdr>
      <w:spacing w:before="240" w:after="120"/>
      <w:ind w:left="720" w:right="360" w:hanging="720"/>
      <w:outlineLvl w:val="2"/>
    </w:pPr>
    <w:rPr>
      <w:caps/>
      <w:color w:val="1F497D" w:themeColor="text2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styleId="Lienhypertexte">
    <w:name w:val="Hyperlink"/>
    <w:uiPriority w:val="99"/>
    <w:rsid w:val="00330AFA"/>
    <w:rPr>
      <w:color w:val="0000FF"/>
      <w:u w:val="single"/>
    </w:rPr>
  </w:style>
  <w:style w:type="character" w:customStyle="1" w:styleId="st">
    <w:name w:val="st"/>
    <w:basedOn w:val="Policepardfaut"/>
    <w:rsid w:val="00330AFA"/>
  </w:style>
  <w:style w:type="table" w:customStyle="1" w:styleId="TableauGrille4-Accentuation31">
    <w:name w:val="Tableau Grille 4 - Accentuation 31"/>
    <w:basedOn w:val="TableauNormal"/>
    <w:uiPriority w:val="49"/>
    <w:rsid w:val="00330AF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FTexteespaceavant">
    <w:name w:val="F_Texte espace avant"/>
    <w:basedOn w:val="Normal"/>
    <w:qFormat/>
    <w:rsid w:val="00C159D9"/>
    <w:pPr>
      <w:spacing w:before="40" w:after="0" w:line="276" w:lineRule="auto"/>
    </w:pPr>
    <w:rPr>
      <w:rFonts w:eastAsiaTheme="minorHAnsi" w:cstheme="minorBidi"/>
      <w:sz w:val="16"/>
      <w:szCs w:val="1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F45BBB"/>
    <w:rPr>
      <w:rFonts w:ascii="Arial Narrow" w:eastAsiaTheme="majorEastAsia" w:hAnsi="Arial Narrow" w:cstheme="majorBidi"/>
      <w:caps/>
      <w:color w:val="1F497D" w:themeColor="text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D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sss.qc.ca/thematiques/medicaments/protocoles-medicaux-nationaux-et-ordonnances-associees/protocoles-medicaux-nationaux-et-ordonnances-associe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4764-1669-4A4E-B297-03812ED2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926</Words>
  <Characters>5363</Characters>
  <Application>Microsoft Office Word</Application>
  <DocSecurity>0</DocSecurity>
  <Lines>173</Lines>
  <Paragraphs>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Nathalie Vanier</cp:lastModifiedBy>
  <cp:revision>13</cp:revision>
  <cp:lastPrinted>2019-05-17T17:20:00Z</cp:lastPrinted>
  <dcterms:created xsi:type="dcterms:W3CDTF">2021-02-17T15:28:00Z</dcterms:created>
  <dcterms:modified xsi:type="dcterms:W3CDTF">2021-04-19T19:17:00Z</dcterms:modified>
</cp:coreProperties>
</file>