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7408" w14:textId="17007673" w:rsidR="00D3462F" w:rsidRPr="00D21BAE" w:rsidRDefault="007A3FC4" w:rsidP="00563D5B">
      <w:pPr>
        <w:tabs>
          <w:tab w:val="left" w:pos="2895"/>
        </w:tabs>
        <w:spacing w:before="240" w:after="240" w:line="276" w:lineRule="auto"/>
        <w:jc w:val="both"/>
        <w:rPr>
          <w:rFonts w:ascii="Arial" w:hAnsi="Arial" w:cs="Arial"/>
          <w:szCs w:val="20"/>
          <w:lang w:val="en-CA"/>
        </w:rPr>
      </w:pPr>
      <w:proofErr w:type="gramStart"/>
      <w:r w:rsidRPr="00D21BAE">
        <w:rPr>
          <w:rFonts w:ascii="Arial" w:hAnsi="Arial" w:cs="Arial"/>
          <w:szCs w:val="20"/>
          <w:lang w:val="en-CA"/>
        </w:rPr>
        <w:t>Insti</w:t>
      </w:r>
      <w:r w:rsidR="00D3462F" w:rsidRPr="00D21BAE">
        <w:rPr>
          <w:rFonts w:ascii="Arial" w:hAnsi="Arial" w:cs="Arial"/>
          <w:szCs w:val="20"/>
          <w:lang w:val="en-CA"/>
        </w:rPr>
        <w:t>t</w:t>
      </w:r>
      <w:r w:rsidRPr="00D21BAE">
        <w:rPr>
          <w:rFonts w:ascii="Arial" w:hAnsi="Arial" w:cs="Arial"/>
          <w:szCs w:val="20"/>
          <w:lang w:val="en-CA"/>
        </w:rPr>
        <w:t>ution</w:t>
      </w:r>
      <w:r w:rsidR="00D3462F" w:rsidRPr="00D21BAE">
        <w:rPr>
          <w:rFonts w:ascii="Arial" w:hAnsi="Arial" w:cs="Arial"/>
          <w:szCs w:val="20"/>
          <w:lang w:val="en-CA"/>
        </w:rPr>
        <w:t> :</w:t>
      </w:r>
      <w:proofErr w:type="gramEnd"/>
    </w:p>
    <w:p w14:paraId="2FC0D443" w14:textId="40B7C7BF" w:rsidR="00993FCA" w:rsidRPr="00D21BAE" w:rsidRDefault="007A3FC4" w:rsidP="00563D5B">
      <w:pPr>
        <w:tabs>
          <w:tab w:val="left" w:pos="2895"/>
        </w:tabs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en-CA"/>
        </w:rPr>
      </w:pPr>
      <w:r w:rsidRPr="00D21BAE">
        <w:rPr>
          <w:rFonts w:ascii="Arial" w:hAnsi="Arial" w:cs="Arial"/>
          <w:szCs w:val="20"/>
          <w:lang w:val="en-CA"/>
        </w:rPr>
        <w:t xml:space="preserve">Effective </w:t>
      </w:r>
      <w:proofErr w:type="gramStart"/>
      <w:r w:rsidRPr="00D21BAE">
        <w:rPr>
          <w:rFonts w:ascii="Arial" w:hAnsi="Arial" w:cs="Arial"/>
          <w:szCs w:val="20"/>
          <w:lang w:val="en-CA"/>
        </w:rPr>
        <w:t>date :</w:t>
      </w:r>
      <w:proofErr w:type="gramEnd"/>
      <w:r w:rsidRPr="00D21BAE">
        <w:rPr>
          <w:rFonts w:ascii="Arial" w:hAnsi="Arial" w:cs="Arial"/>
          <w:szCs w:val="20"/>
          <w:lang w:val="en-CA"/>
        </w:rPr>
        <w:t xml:space="preserve"> </w:t>
      </w:r>
      <w:r w:rsidRPr="00D21BA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date of signature of adoption or date after signature determined by the establishment</w:t>
      </w:r>
    </w:p>
    <w:p w14:paraId="1EFF97DB" w14:textId="5D3301D7" w:rsidR="00FF29C4" w:rsidRPr="00D21BAE" w:rsidRDefault="00FF29C4" w:rsidP="00563D5B">
      <w:pPr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szCs w:val="20"/>
          <w:lang w:val="en-CA"/>
        </w:rPr>
        <w:t xml:space="preserve">Date </w:t>
      </w:r>
      <w:r w:rsidR="007A3FC4" w:rsidRPr="00D21BAE">
        <w:rPr>
          <w:rFonts w:ascii="Arial" w:hAnsi="Arial" w:cs="Arial"/>
          <w:szCs w:val="20"/>
          <w:lang w:val="en-CA"/>
        </w:rPr>
        <w:t>of last revi</w:t>
      </w:r>
      <w:r w:rsidR="00F94AB3" w:rsidRPr="00D21BAE">
        <w:rPr>
          <w:rFonts w:ascii="Arial" w:hAnsi="Arial" w:cs="Arial"/>
          <w:szCs w:val="20"/>
          <w:lang w:val="en-CA"/>
        </w:rPr>
        <w:t>ew</w:t>
      </w:r>
      <w:r w:rsidRPr="00D21BAE">
        <w:rPr>
          <w:rFonts w:ascii="Arial" w:hAnsi="Arial" w:cs="Arial"/>
          <w:szCs w:val="20"/>
          <w:lang w:val="en-CA"/>
        </w:rPr>
        <w:t xml:space="preserve"> (</w:t>
      </w:r>
      <w:r w:rsidR="007A3FC4" w:rsidRPr="00D21BAE">
        <w:rPr>
          <w:rFonts w:ascii="Arial" w:hAnsi="Arial" w:cs="Arial"/>
          <w:szCs w:val="20"/>
          <w:lang w:val="en-CA"/>
        </w:rPr>
        <w:t>if applicable</w:t>
      </w:r>
      <w:proofErr w:type="gramStart"/>
      <w:r w:rsidRPr="00D21BAE">
        <w:rPr>
          <w:rFonts w:ascii="Arial" w:hAnsi="Arial" w:cs="Arial"/>
          <w:szCs w:val="20"/>
          <w:lang w:val="en-CA"/>
        </w:rPr>
        <w:t>) :</w:t>
      </w:r>
      <w:proofErr w:type="gramEnd"/>
      <w:r w:rsidR="009825CC" w:rsidRPr="00D21BAE">
        <w:rPr>
          <w:rFonts w:ascii="Arial" w:hAnsi="Arial" w:cs="Arial"/>
          <w:szCs w:val="20"/>
          <w:lang w:val="en-CA"/>
        </w:rPr>
        <w:t xml:space="preserve"> </w:t>
      </w:r>
    </w:p>
    <w:p w14:paraId="73A142E4" w14:textId="04EBA9BD" w:rsidR="00FF29C4" w:rsidRPr="00D21BAE" w:rsidRDefault="007A3FC4" w:rsidP="00563D5B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szCs w:val="20"/>
          <w:lang w:val="en-CA"/>
        </w:rPr>
        <w:t xml:space="preserve">Validity </w:t>
      </w:r>
      <w:proofErr w:type="gramStart"/>
      <w:r w:rsidRPr="00D21BAE">
        <w:rPr>
          <w:rFonts w:ascii="Arial" w:hAnsi="Arial" w:cs="Arial"/>
          <w:szCs w:val="20"/>
          <w:lang w:val="en-CA"/>
        </w:rPr>
        <w:t>period</w:t>
      </w:r>
      <w:r w:rsidR="00FF29C4" w:rsidRPr="00D21BAE">
        <w:rPr>
          <w:rFonts w:ascii="Arial" w:hAnsi="Arial" w:cs="Arial"/>
          <w:szCs w:val="20"/>
          <w:lang w:val="en-CA"/>
        </w:rPr>
        <w:t> :</w:t>
      </w:r>
      <w:proofErr w:type="gramEnd"/>
      <w:r w:rsidR="009825CC" w:rsidRPr="00D21BAE">
        <w:rPr>
          <w:rFonts w:ascii="Arial" w:hAnsi="Arial" w:cs="Arial"/>
          <w:szCs w:val="20"/>
          <w:lang w:val="en-CA"/>
        </w:rPr>
        <w:t xml:space="preserve"> </w:t>
      </w:r>
      <w:r w:rsidR="009825CC" w:rsidRPr="00D21BA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maximum </w:t>
      </w:r>
      <w:r w:rsidR="00F94AB3" w:rsidRPr="00D21BA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of</w:t>
      </w:r>
      <w:r w:rsidR="009825CC" w:rsidRPr="00D21BA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36 m</w:t>
      </w:r>
      <w:r w:rsidR="00F94AB3" w:rsidRPr="00D21BA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onths</w:t>
      </w:r>
    </w:p>
    <w:p w14:paraId="1E13DDE6" w14:textId="1B9A7EE4" w:rsidR="00FF29C4" w:rsidRPr="00D21BAE" w:rsidRDefault="007A3FC4" w:rsidP="00563D5B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</w:pPr>
      <w:r w:rsidRPr="00D21BAE">
        <w:rPr>
          <w:rFonts w:ascii="Arial" w:hAnsi="Arial" w:cs="Arial"/>
          <w:szCs w:val="20"/>
          <w:lang w:val="en-CA"/>
        </w:rPr>
        <w:t>Protocol number</w:t>
      </w:r>
      <w:r w:rsidR="00FF29C4" w:rsidRPr="00D21BAE">
        <w:rPr>
          <w:rFonts w:ascii="Arial" w:hAnsi="Arial" w:cs="Arial"/>
          <w:szCs w:val="20"/>
          <w:lang w:val="en-CA"/>
        </w:rPr>
        <w:t xml:space="preserve"> (</w:t>
      </w:r>
      <w:r w:rsidRPr="00D21BAE">
        <w:rPr>
          <w:rFonts w:ascii="Arial" w:hAnsi="Arial" w:cs="Arial"/>
          <w:szCs w:val="20"/>
          <w:lang w:val="en-CA"/>
        </w:rPr>
        <w:t>if applicable</w:t>
      </w:r>
      <w:proofErr w:type="gramStart"/>
      <w:r w:rsidR="00FF29C4" w:rsidRPr="00D21BAE">
        <w:rPr>
          <w:rFonts w:ascii="Arial" w:hAnsi="Arial" w:cs="Arial"/>
          <w:szCs w:val="20"/>
          <w:lang w:val="en-CA"/>
        </w:rPr>
        <w:t>) :</w:t>
      </w:r>
      <w:proofErr w:type="gramEnd"/>
      <w:r w:rsidR="009825CC" w:rsidRPr="00D21BAE">
        <w:rPr>
          <w:rFonts w:ascii="Arial" w:hAnsi="Arial" w:cs="Arial"/>
          <w:szCs w:val="20"/>
          <w:lang w:val="en-CA"/>
        </w:rPr>
        <w:t xml:space="preserve"> </w:t>
      </w:r>
      <w:r w:rsidR="009D7BCD" w:rsidRPr="00D21BA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enter the # of the internal protocol or the INESSS protocol and add the Web link</w:t>
      </w:r>
    </w:p>
    <w:p w14:paraId="21FDCD56" w14:textId="5BE8FF4C" w:rsidR="00005565" w:rsidRPr="00D21BAE" w:rsidRDefault="007A3FC4" w:rsidP="009F466F">
      <w:pPr>
        <w:pStyle w:val="FTexteespaceavant"/>
        <w:shd w:val="clear" w:color="auto" w:fill="FFFFFF" w:themeFill="background1"/>
        <w:spacing w:before="120" w:after="240"/>
        <w:rPr>
          <w:rStyle w:val="Textegras"/>
          <w:rFonts w:ascii="Arial" w:hAnsi="Arial" w:cs="Arial"/>
          <w:b w:val="0"/>
          <w:i/>
          <w:iCs/>
          <w:sz w:val="20"/>
          <w:szCs w:val="20"/>
          <w:lang w:val="en-CA"/>
        </w:rPr>
      </w:pPr>
      <w:r w:rsidRPr="00D21BAE">
        <w:rPr>
          <w:rFonts w:ascii="Arial" w:hAnsi="Arial" w:cs="Arial"/>
          <w:i/>
          <w:iCs/>
          <w:sz w:val="20"/>
          <w:szCs w:val="20"/>
          <w:lang w:val="en-CA"/>
        </w:rPr>
        <w:t xml:space="preserve">Initiating a rapid Group A streptococcus (GAS) detection test by a nurse falls within the scope of the following reserved activity: “Evaluating the physical and mental condition of a symptomatic person”. However, a collective prescription is required by the nurse </w:t>
      </w:r>
      <w:proofErr w:type="gramStart"/>
      <w:r w:rsidRPr="00D21BAE">
        <w:rPr>
          <w:rFonts w:ascii="Arial" w:hAnsi="Arial" w:cs="Arial"/>
          <w:i/>
          <w:iCs/>
          <w:sz w:val="20"/>
          <w:szCs w:val="20"/>
          <w:lang w:val="en-CA"/>
        </w:rPr>
        <w:t>in order to</w:t>
      </w:r>
      <w:proofErr w:type="gramEnd"/>
      <w:r w:rsidRPr="00D21BAE">
        <w:rPr>
          <w:rFonts w:ascii="Arial" w:hAnsi="Arial" w:cs="Arial"/>
          <w:i/>
          <w:iCs/>
          <w:sz w:val="20"/>
          <w:szCs w:val="20"/>
          <w:lang w:val="en-CA"/>
        </w:rPr>
        <w:t xml:space="preserve"> request a throat culture and initiate pharmacological treatment.</w:t>
      </w:r>
    </w:p>
    <w:p w14:paraId="139BEBEE" w14:textId="665EECAD" w:rsidR="00993FCA" w:rsidRPr="00D21BAE" w:rsidRDefault="007A3FC4" w:rsidP="009F466F">
      <w:pPr>
        <w:pStyle w:val="TitresansTM"/>
        <w:spacing w:before="120" w:after="120"/>
        <w:rPr>
          <w:lang w:val="en-CA"/>
        </w:rPr>
      </w:pPr>
      <w:r w:rsidRPr="00D21BAE">
        <w:rPr>
          <w:lang w:val="en-CA"/>
        </w:rPr>
        <w:t xml:space="preserve">clinical </w:t>
      </w:r>
      <w:r w:rsidR="00993FCA" w:rsidRPr="00D21BAE">
        <w:rPr>
          <w:lang w:val="en-CA"/>
        </w:rPr>
        <w:t xml:space="preserve">situation </w:t>
      </w:r>
      <w:r w:rsidRPr="00D21BAE">
        <w:rPr>
          <w:lang w:val="en-CA"/>
        </w:rPr>
        <w:t>or target population</w:t>
      </w:r>
    </w:p>
    <w:p w14:paraId="41B6E5A9" w14:textId="77777777" w:rsidR="006E3240" w:rsidRPr="00D12A07" w:rsidRDefault="006E3240" w:rsidP="006E3240">
      <w:pPr>
        <w:spacing w:after="240"/>
        <w:contextualSpacing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Person</w:t>
      </w:r>
      <w:r>
        <w:rPr>
          <w:rFonts w:ascii="Arial" w:hAnsi="Arial" w:cs="Arial"/>
          <w:szCs w:val="20"/>
          <w:lang w:val="en-CA"/>
        </w:rPr>
        <w:t xml:space="preserve"> 3 years of age or older who has had a sore throat for less than 9 days</w:t>
      </w:r>
      <w:r w:rsidRPr="00D12A07">
        <w:rPr>
          <w:rFonts w:ascii="Arial" w:hAnsi="Arial" w:cs="Arial"/>
          <w:szCs w:val="20"/>
          <w:lang w:val="en-CA"/>
        </w:rPr>
        <w:t>.</w:t>
      </w:r>
    </w:p>
    <w:p w14:paraId="5B056B45" w14:textId="218124EC" w:rsidR="00FF29C4" w:rsidRPr="00D21BAE" w:rsidRDefault="00FF29C4" w:rsidP="00563D5B">
      <w:pPr>
        <w:pStyle w:val="TitresansTM"/>
        <w:rPr>
          <w:lang w:val="en-CA"/>
        </w:rPr>
      </w:pPr>
      <w:r w:rsidRPr="00D21BAE">
        <w:rPr>
          <w:lang w:val="en-CA"/>
        </w:rPr>
        <w:t>Indications</w:t>
      </w:r>
      <w:r w:rsidR="006E3240" w:rsidRPr="00D21BAE">
        <w:rPr>
          <w:lang w:val="en-CA"/>
        </w:rPr>
        <w:t xml:space="preserve"> for application of the protocol</w:t>
      </w:r>
    </w:p>
    <w:p w14:paraId="3D13E105" w14:textId="77777777" w:rsidR="006E3240" w:rsidRPr="00D12A07" w:rsidRDefault="006E3240" w:rsidP="006E3240">
      <w:pPr>
        <w:spacing w:before="120" w:after="120"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Person</w:t>
      </w:r>
      <w:r>
        <w:rPr>
          <w:rFonts w:ascii="Arial" w:hAnsi="Arial" w:cs="Arial"/>
          <w:szCs w:val="20"/>
          <w:lang w:val="en-CA"/>
        </w:rPr>
        <w:t xml:space="preserve"> with any of the following signs and symptoms</w:t>
      </w:r>
      <w:r w:rsidRPr="00D12A07">
        <w:rPr>
          <w:rFonts w:ascii="Arial" w:hAnsi="Arial" w:cs="Arial"/>
          <w:szCs w:val="20"/>
          <w:lang w:val="en-CA"/>
        </w:rPr>
        <w:t xml:space="preserve">: </w:t>
      </w:r>
    </w:p>
    <w:p w14:paraId="3EAC462C" w14:textId="77777777" w:rsidR="006E3240" w:rsidRPr="00D12A07" w:rsidRDefault="006E3240" w:rsidP="006E3240">
      <w:pPr>
        <w:pStyle w:val="Paragraphedeliste"/>
        <w:numPr>
          <w:ilvl w:val="0"/>
          <w:numId w:val="24"/>
        </w:numPr>
        <w:spacing w:before="120" w:after="120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Tender or swollen anterior cervical lymph </w:t>
      </w:r>
      <w:proofErr w:type="gramStart"/>
      <w:r>
        <w:rPr>
          <w:rFonts w:ascii="Arial" w:hAnsi="Arial" w:cs="Arial"/>
          <w:szCs w:val="20"/>
          <w:lang w:val="en-CA"/>
        </w:rPr>
        <w:t>nodes</w:t>
      </w:r>
      <w:r w:rsidRPr="00D12A07">
        <w:rPr>
          <w:rFonts w:ascii="Arial" w:hAnsi="Arial" w:cs="Arial"/>
          <w:szCs w:val="20"/>
          <w:lang w:val="en-CA"/>
        </w:rPr>
        <w:t>;</w:t>
      </w:r>
      <w:proofErr w:type="gramEnd"/>
    </w:p>
    <w:p w14:paraId="720CD927" w14:textId="77777777" w:rsidR="006E3240" w:rsidRPr="00D12A07" w:rsidRDefault="006E3240" w:rsidP="006E3240">
      <w:pPr>
        <w:pStyle w:val="Paragraphedeliste"/>
        <w:numPr>
          <w:ilvl w:val="0"/>
          <w:numId w:val="24"/>
        </w:numPr>
        <w:spacing w:before="120" w:after="120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Exudate or swollen </w:t>
      </w:r>
      <w:proofErr w:type="gramStart"/>
      <w:r>
        <w:rPr>
          <w:rFonts w:ascii="Arial" w:hAnsi="Arial" w:cs="Arial"/>
          <w:szCs w:val="20"/>
          <w:lang w:val="en-CA"/>
        </w:rPr>
        <w:t>tonsils</w:t>
      </w:r>
      <w:r w:rsidRPr="00D12A07">
        <w:rPr>
          <w:rFonts w:ascii="Arial" w:hAnsi="Arial" w:cs="Arial"/>
          <w:szCs w:val="20"/>
          <w:lang w:val="en-CA"/>
        </w:rPr>
        <w:t>;</w:t>
      </w:r>
      <w:proofErr w:type="gramEnd"/>
    </w:p>
    <w:p w14:paraId="71F39ED5" w14:textId="77777777" w:rsidR="006E3240" w:rsidRPr="00D12A07" w:rsidRDefault="006E3240" w:rsidP="006E3240">
      <w:pPr>
        <w:pStyle w:val="Paragraphedeliste"/>
        <w:numPr>
          <w:ilvl w:val="0"/>
          <w:numId w:val="24"/>
        </w:numPr>
        <w:spacing w:before="120" w:after="120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Fever &gt;</w:t>
      </w:r>
      <w:r w:rsidRPr="00D12A07">
        <w:rPr>
          <w:rFonts w:ascii="Arial" w:hAnsi="Arial" w:cs="Arial"/>
          <w:szCs w:val="20"/>
          <w:lang w:val="en-CA"/>
        </w:rPr>
        <w:t xml:space="preserve"> 38</w:t>
      </w:r>
      <w:r>
        <w:rPr>
          <w:rFonts w:ascii="Arial" w:hAnsi="Arial" w:cs="Arial"/>
          <w:szCs w:val="20"/>
          <w:lang w:val="en-CA"/>
        </w:rPr>
        <w:t>.</w:t>
      </w:r>
      <w:r w:rsidRPr="00D12A07">
        <w:rPr>
          <w:rFonts w:ascii="Arial" w:hAnsi="Arial" w:cs="Arial"/>
          <w:szCs w:val="20"/>
          <w:lang w:val="en-CA"/>
        </w:rPr>
        <w:t>0°C (</w:t>
      </w:r>
      <w:r>
        <w:rPr>
          <w:rFonts w:ascii="Arial" w:hAnsi="Arial" w:cs="Arial"/>
          <w:szCs w:val="20"/>
          <w:lang w:val="en-CA"/>
        </w:rPr>
        <w:t>oral, rectal or axillary t</w:t>
      </w:r>
      <w:r w:rsidRPr="00D12A07">
        <w:rPr>
          <w:rFonts w:ascii="Arial" w:hAnsi="Arial" w:cs="Arial"/>
          <w:szCs w:val="20"/>
          <w:lang w:val="en-CA"/>
        </w:rPr>
        <w:t>em</w:t>
      </w:r>
      <w:r>
        <w:rPr>
          <w:rFonts w:ascii="Arial" w:hAnsi="Arial" w:cs="Arial"/>
          <w:szCs w:val="20"/>
          <w:lang w:val="en-CA"/>
        </w:rPr>
        <w:t>pe</w:t>
      </w:r>
      <w:r w:rsidRPr="00D12A07">
        <w:rPr>
          <w:rFonts w:ascii="Arial" w:hAnsi="Arial" w:cs="Arial"/>
          <w:szCs w:val="20"/>
          <w:lang w:val="en-CA"/>
        </w:rPr>
        <w:t>rature).</w:t>
      </w:r>
    </w:p>
    <w:p w14:paraId="038A3C29" w14:textId="505FEEE5" w:rsidR="00FF29C4" w:rsidRPr="00D21BAE" w:rsidRDefault="00FF29C4" w:rsidP="00563D5B">
      <w:pPr>
        <w:pStyle w:val="TitresansTM"/>
        <w:rPr>
          <w:lang w:val="en-CA"/>
        </w:rPr>
      </w:pPr>
      <w:r w:rsidRPr="00D21BAE">
        <w:rPr>
          <w:lang w:val="en-CA"/>
        </w:rPr>
        <w:t>service</w:t>
      </w:r>
      <w:r w:rsidR="001B2D16" w:rsidRPr="00D21BAE">
        <w:rPr>
          <w:lang w:val="en-CA"/>
        </w:rPr>
        <w:t xml:space="preserve"> location</w:t>
      </w:r>
    </w:p>
    <w:p w14:paraId="471EEDDD" w14:textId="7A9497F1" w:rsidR="00F81EBD" w:rsidRPr="00D21BAE" w:rsidRDefault="001B2D16" w:rsidP="00C1366A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I</w:t>
      </w:r>
      <w:r w:rsidR="009D7BCD"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ndicate</w:t>
      </w: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the </w:t>
      </w:r>
      <w:r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sector(s)</w:t>
      </w: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(e.g. obstetrics, </w:t>
      </w:r>
      <w:r w:rsidR="009D7BCD"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home care</w:t>
      </w: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) or </w:t>
      </w:r>
      <w:r w:rsidR="009D7BCD"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</w:t>
      </w:r>
      <w:r w:rsidR="009D7BCD"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setting(s) </w:t>
      </w:r>
      <w:r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a</w:t>
      </w:r>
      <w:r w:rsidR="009D7BCD"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ffiliat</w:t>
      </w:r>
      <w:r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ed </w:t>
      </w:r>
      <w:r w:rsidR="009D7BCD"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with</w:t>
      </w:r>
      <w:r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 an </w:t>
      </w:r>
      <w:r w:rsidR="009D7BCD"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institution</w:t>
      </w: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(e.g. CLSC, CHSLD, </w:t>
      </w:r>
      <w:r w:rsidR="009D7BCD"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hospital</w:t>
      </w: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) or </w:t>
      </w:r>
      <w:r w:rsidR="009D7BCD"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</w:t>
      </w:r>
      <w:r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non-</w:t>
      </w:r>
      <w:r w:rsidR="009D7BCD"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institutional setting</w:t>
      </w:r>
      <w:r w:rsidRPr="00D21BA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(s</w:t>
      </w: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) (FMG, private clinic, community pharmacy).</w:t>
      </w:r>
    </w:p>
    <w:p w14:paraId="1B0D15C8" w14:textId="54860272" w:rsidR="00F81EBD" w:rsidRPr="00033F99" w:rsidRDefault="00F81EBD" w:rsidP="00726CA3">
      <w:pPr>
        <w:pStyle w:val="Paragraphedeliste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Cs w:val="18"/>
        </w:rPr>
      </w:pPr>
      <w:proofErr w:type="spellStart"/>
      <w:r w:rsidRPr="00033F99">
        <w:rPr>
          <w:rFonts w:ascii="Arial" w:hAnsi="Arial" w:cs="Arial"/>
          <w:szCs w:val="18"/>
        </w:rPr>
        <w:t>Xxxx</w:t>
      </w:r>
      <w:proofErr w:type="spellEnd"/>
    </w:p>
    <w:p w14:paraId="535B39B6" w14:textId="22DB71C4" w:rsidR="00FB0A20" w:rsidRPr="00033F99" w:rsidRDefault="00FB0A20" w:rsidP="00726CA3">
      <w:pPr>
        <w:pStyle w:val="Paragraphedeliste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Arial" w:hAnsi="Arial" w:cs="Arial"/>
          <w:szCs w:val="18"/>
        </w:rPr>
      </w:pPr>
      <w:proofErr w:type="spellStart"/>
      <w:r w:rsidRPr="00033F99">
        <w:rPr>
          <w:rFonts w:ascii="Arial" w:hAnsi="Arial" w:cs="Arial"/>
          <w:szCs w:val="18"/>
        </w:rPr>
        <w:t>Xxxx</w:t>
      </w:r>
      <w:proofErr w:type="spellEnd"/>
    </w:p>
    <w:p w14:paraId="482ECCE3" w14:textId="08B5F3C7" w:rsidR="00FF29C4" w:rsidRPr="00D21BAE" w:rsidRDefault="001A6A5C" w:rsidP="00563D5B">
      <w:pPr>
        <w:pStyle w:val="TitresansTM"/>
        <w:tabs>
          <w:tab w:val="right" w:pos="9972"/>
        </w:tabs>
        <w:spacing w:after="0"/>
        <w:jc w:val="left"/>
        <w:rPr>
          <w:lang w:val="en-CA"/>
        </w:rPr>
      </w:pPr>
      <w:r w:rsidRPr="00D21BAE">
        <w:rPr>
          <w:lang w:val="en-CA"/>
        </w:rPr>
        <w:t>AUTHORIZED HEALTH PROFESSIONAL</w:t>
      </w:r>
      <w:r w:rsidR="009D7BCD" w:rsidRPr="00D21BAE">
        <w:rPr>
          <w:lang w:val="en-CA"/>
        </w:rPr>
        <w:t>(</w:t>
      </w:r>
      <w:r w:rsidRPr="00D21BAE">
        <w:rPr>
          <w:lang w:val="en-CA"/>
        </w:rPr>
        <w:t>S</w:t>
      </w:r>
      <w:r w:rsidR="009D7BCD" w:rsidRPr="00D21BAE">
        <w:rPr>
          <w:lang w:val="en-CA"/>
        </w:rPr>
        <w:t xml:space="preserve">) </w:t>
      </w:r>
      <w:r w:rsidRPr="00D21BAE">
        <w:rPr>
          <w:lang w:val="en-CA"/>
        </w:rPr>
        <w:t>OR OTHER AUTHORIZED PERSON</w:t>
      </w:r>
      <w:r w:rsidR="009D7BCD" w:rsidRPr="00D21BAE">
        <w:rPr>
          <w:lang w:val="en-CA"/>
        </w:rPr>
        <w:t>(</w:t>
      </w:r>
      <w:r w:rsidRPr="00D21BAE">
        <w:rPr>
          <w:lang w:val="en-CA"/>
        </w:rPr>
        <w:t>S</w:t>
      </w:r>
      <w:r w:rsidR="009D7BCD" w:rsidRPr="00D21BAE">
        <w:rPr>
          <w:lang w:val="en-CA"/>
        </w:rPr>
        <w:t>)</w:t>
      </w:r>
    </w:p>
    <w:p w14:paraId="13C6ECDA" w14:textId="77777777" w:rsidR="009D7BCD" w:rsidRPr="00D21BAE" w:rsidRDefault="009D7BCD" w:rsidP="00562A92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Enter the name of the authorized professional or other person authorized to use the collective prescription for the performance of a professional activity. Certain qualifications or training may be required. </w:t>
      </w:r>
    </w:p>
    <w:p w14:paraId="1FA2AAA1" w14:textId="127453FE" w:rsidR="00577B56" w:rsidRPr="00D21BAE" w:rsidRDefault="00562A92" w:rsidP="00562A92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Example: Clinical nurses who have taken the “x” training available </w:t>
      </w:r>
      <w:r w:rsidR="009D7BCD" w:rsidRPr="00D21BAE">
        <w:rPr>
          <w:rFonts w:ascii="Arial" w:hAnsi="Arial" w:cs="Arial"/>
          <w:i/>
          <w:color w:val="7F7F7F" w:themeColor="text1" w:themeTint="80"/>
          <w:szCs w:val="20"/>
          <w:lang w:val="en-CA"/>
        </w:rPr>
        <w:t>on the digital learning environment (DLE) website.</w:t>
      </w:r>
    </w:p>
    <w:p w14:paraId="75CE3785" w14:textId="0D94776C" w:rsidR="00B44C3F" w:rsidRDefault="00B44C3F" w:rsidP="00726CA3">
      <w:pPr>
        <w:numPr>
          <w:ilvl w:val="0"/>
          <w:numId w:val="9"/>
        </w:num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iCs/>
          <w:szCs w:val="20"/>
        </w:rPr>
      </w:pPr>
      <w:proofErr w:type="spellStart"/>
      <w:r w:rsidRPr="00B44C3F">
        <w:rPr>
          <w:rFonts w:ascii="Arial" w:hAnsi="Arial" w:cs="Arial"/>
          <w:iCs/>
          <w:szCs w:val="20"/>
        </w:rPr>
        <w:t>Xxxx</w:t>
      </w:r>
      <w:proofErr w:type="spellEnd"/>
    </w:p>
    <w:p w14:paraId="13B6334B" w14:textId="1E6236D8" w:rsidR="00B44C3F" w:rsidRPr="00B44C3F" w:rsidRDefault="00FB0A20" w:rsidP="00726CA3">
      <w:pPr>
        <w:numPr>
          <w:ilvl w:val="0"/>
          <w:numId w:val="9"/>
        </w:num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iCs/>
          <w:szCs w:val="20"/>
        </w:rPr>
      </w:pPr>
      <w:proofErr w:type="spellStart"/>
      <w:r>
        <w:rPr>
          <w:rFonts w:ascii="Arial" w:hAnsi="Arial" w:cs="Arial"/>
          <w:iCs/>
          <w:szCs w:val="20"/>
        </w:rPr>
        <w:t>Xxxx</w:t>
      </w:r>
      <w:proofErr w:type="spellEnd"/>
    </w:p>
    <w:p w14:paraId="00A0B545" w14:textId="77777777" w:rsidR="00D21BAE" w:rsidRDefault="00D21BAE">
      <w:pPr>
        <w:spacing w:line="276" w:lineRule="auto"/>
        <w:rPr>
          <w:rFonts w:ascii="Arial" w:hAnsi="Arial" w:cs="Arial"/>
          <w:b/>
          <w:bCs/>
          <w:caps/>
          <w:color w:val="FFFFFF" w:themeColor="background1"/>
          <w:spacing w:val="20"/>
          <w:sz w:val="22"/>
        </w:rPr>
      </w:pPr>
      <w:r>
        <w:br w:type="page"/>
      </w:r>
    </w:p>
    <w:p w14:paraId="2523DDD5" w14:textId="5CBAAD8C" w:rsidR="00577B56" w:rsidRPr="00D21BAE" w:rsidRDefault="009D7BCD" w:rsidP="009D7BCD">
      <w:pPr>
        <w:pStyle w:val="TitresansTM"/>
        <w:spacing w:before="120" w:after="0"/>
        <w:rPr>
          <w:lang w:val="en-CA"/>
        </w:rPr>
      </w:pPr>
      <w:r w:rsidRPr="00D21BAE">
        <w:rPr>
          <w:lang w:val="en-CA"/>
        </w:rPr>
        <w:lastRenderedPageBreak/>
        <w:t>PROFESSIONAL ACTIVITY OR ACTIVITIES CONCERNED</w:t>
      </w:r>
    </w:p>
    <w:p w14:paraId="28BEC4FE" w14:textId="35092C0A" w:rsidR="00577B56" w:rsidRPr="00D21BAE" w:rsidRDefault="009D7BCD" w:rsidP="00033F99">
      <w:pPr>
        <w:shd w:val="clear" w:color="auto" w:fill="FFFFFF" w:themeFill="background1"/>
        <w:spacing w:before="240" w:after="120" w:line="276" w:lineRule="auto"/>
        <w:jc w:val="both"/>
        <w:rPr>
          <w:rFonts w:ascii="Arial" w:hAnsi="Arial" w:cs="Arial"/>
          <w:i/>
          <w:color w:val="4F81BD" w:themeColor="accent1"/>
          <w:szCs w:val="20"/>
          <w:lang w:val="en-CA"/>
        </w:rPr>
      </w:pPr>
      <w:r w:rsidRPr="00D21BAE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The collective prescription must stipulate the activity or activities reserved for the authorized persons concerned by the prescription. A list of the activities that can be performed under a collective prescription is available on the Collège des </w:t>
      </w:r>
      <w:proofErr w:type="spellStart"/>
      <w:r w:rsidRPr="00D21BAE">
        <w:rPr>
          <w:rFonts w:ascii="Arial" w:hAnsi="Arial" w:cs="Arial"/>
          <w:i/>
          <w:color w:val="7F7F7F" w:themeColor="text1" w:themeTint="80"/>
          <w:szCs w:val="20"/>
          <w:lang w:val="en-CA"/>
        </w:rPr>
        <w:t>médecins</w:t>
      </w:r>
      <w:proofErr w:type="spellEnd"/>
      <w:r w:rsidRPr="00D21BAE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du Québec’s website (</w:t>
      </w:r>
      <w:hyperlink r:id="rId8" w:history="1"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Tableau des </w:t>
        </w:r>
        <w:proofErr w:type="spellStart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professionnels</w:t>
        </w:r>
        <w:proofErr w:type="spellEnd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et </w:t>
        </w:r>
        <w:proofErr w:type="spellStart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intervenants</w:t>
        </w:r>
        <w:proofErr w:type="spellEnd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pouvant</w:t>
        </w:r>
        <w:proofErr w:type="spellEnd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répondre</w:t>
        </w:r>
        <w:proofErr w:type="spellEnd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à </w:t>
        </w:r>
        <w:proofErr w:type="spellStart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une</w:t>
        </w:r>
        <w:proofErr w:type="spellEnd"/>
        <w:r w:rsidR="008833FF" w:rsidRPr="00D21BA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OC</w:t>
        </w:r>
      </w:hyperlink>
      <w:r w:rsidRPr="00D21BAE">
        <w:rPr>
          <w:lang w:val="en-CA"/>
        </w:rPr>
        <w:t>).</w:t>
      </w:r>
    </w:p>
    <w:p w14:paraId="5BDEC66A" w14:textId="05498654" w:rsidR="008833FF" w:rsidRPr="00D21BAE" w:rsidRDefault="009D7BCD" w:rsidP="00033F99">
      <w:pPr>
        <w:shd w:val="clear" w:color="auto" w:fill="FFFFFF" w:themeFill="background1"/>
        <w:spacing w:before="120" w:after="240" w:line="276" w:lineRule="auto"/>
        <w:jc w:val="both"/>
        <w:rPr>
          <w:rFonts w:ascii="Arial" w:hAnsi="Arial" w:cs="Arial"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Example: Initiating diagnostic and therapeutic measures in accordance with a prescription. </w:t>
      </w:r>
    </w:p>
    <w:p w14:paraId="346860E7" w14:textId="580E6B60" w:rsidR="00B44C3F" w:rsidRDefault="00B44C3F" w:rsidP="00033F99">
      <w:pPr>
        <w:numPr>
          <w:ilvl w:val="0"/>
          <w:numId w:val="9"/>
        </w:num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iCs/>
          <w:szCs w:val="20"/>
        </w:rPr>
      </w:pPr>
      <w:proofErr w:type="spellStart"/>
      <w:r w:rsidRPr="00B44C3F">
        <w:rPr>
          <w:rFonts w:ascii="Arial" w:hAnsi="Arial" w:cs="Arial"/>
          <w:iCs/>
          <w:szCs w:val="20"/>
        </w:rPr>
        <w:t>Xxxx</w:t>
      </w:r>
      <w:proofErr w:type="spellEnd"/>
    </w:p>
    <w:p w14:paraId="3C3A3797" w14:textId="4904855E" w:rsidR="00B44C3F" w:rsidRPr="00B44C3F" w:rsidRDefault="00B44C3F" w:rsidP="00033F99">
      <w:pPr>
        <w:numPr>
          <w:ilvl w:val="0"/>
          <w:numId w:val="9"/>
        </w:num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iCs/>
          <w:szCs w:val="20"/>
        </w:rPr>
      </w:pPr>
      <w:proofErr w:type="spellStart"/>
      <w:r>
        <w:rPr>
          <w:rFonts w:ascii="Arial" w:hAnsi="Arial" w:cs="Arial"/>
          <w:iCs/>
          <w:szCs w:val="20"/>
        </w:rPr>
        <w:t>Xxxx</w:t>
      </w:r>
      <w:proofErr w:type="spellEnd"/>
    </w:p>
    <w:p w14:paraId="3F4E78B8" w14:textId="65C83BD2" w:rsidR="00993FCA" w:rsidRPr="00371EF7" w:rsidRDefault="00993FCA" w:rsidP="00033F99">
      <w:pPr>
        <w:pStyle w:val="TitresansTM"/>
      </w:pPr>
      <w:r w:rsidRPr="00371EF7">
        <w:t>contr</w:t>
      </w:r>
      <w:r w:rsidR="00DB1CA3">
        <w:t>a</w:t>
      </w:r>
      <w:r w:rsidRPr="00371EF7">
        <w:t xml:space="preserve">indications </w:t>
      </w:r>
    </w:p>
    <w:p w14:paraId="60427CE1" w14:textId="5CADA1F9" w:rsidR="00885A58" w:rsidRPr="00D21BAE" w:rsidRDefault="009D7BCD" w:rsidP="00033F99">
      <w:pPr>
        <w:spacing w:before="6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szCs w:val="20"/>
          <w:lang w:val="en-CA"/>
        </w:rPr>
        <w:t xml:space="preserve">Same contraindications as those specified for application of the national medical protocol, </w:t>
      </w:r>
      <w:proofErr w:type="gramStart"/>
      <w:r w:rsidRPr="00D21BAE">
        <w:rPr>
          <w:rFonts w:ascii="Arial" w:hAnsi="Arial" w:cs="Arial"/>
          <w:szCs w:val="20"/>
          <w:lang w:val="en-CA"/>
        </w:rPr>
        <w:t>i.e.</w:t>
      </w:r>
      <w:r w:rsidR="00885A58" w:rsidRPr="00D21BAE">
        <w:rPr>
          <w:rFonts w:ascii="Arial" w:hAnsi="Arial" w:cs="Arial"/>
          <w:szCs w:val="20"/>
          <w:lang w:val="en-CA"/>
        </w:rPr>
        <w:t xml:space="preserve"> :</w:t>
      </w:r>
      <w:proofErr w:type="gramEnd"/>
    </w:p>
    <w:p w14:paraId="2494B76F" w14:textId="77777777" w:rsidR="00DB1CA3" w:rsidRPr="00D12A07" w:rsidRDefault="00DB1CA3" w:rsidP="00DB1CA3">
      <w:pPr>
        <w:pStyle w:val="Paragraphedeliste"/>
        <w:numPr>
          <w:ilvl w:val="0"/>
          <w:numId w:val="25"/>
        </w:numPr>
        <w:spacing w:before="120" w:after="120"/>
        <w:contextualSpacing w:val="0"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Person</w:t>
      </w:r>
      <w:r>
        <w:rPr>
          <w:rFonts w:ascii="Arial" w:hAnsi="Arial" w:cs="Arial"/>
          <w:szCs w:val="20"/>
          <w:lang w:val="en-CA"/>
        </w:rPr>
        <w:t xml:space="preserve"> in whom collecting a throat swab is</w:t>
      </w:r>
      <w:r w:rsidRPr="00D12A07">
        <w:rPr>
          <w:rFonts w:ascii="Arial" w:hAnsi="Arial" w:cs="Arial"/>
          <w:szCs w:val="20"/>
          <w:lang w:val="en-CA"/>
        </w:rPr>
        <w:t xml:space="preserve"> contr</w:t>
      </w:r>
      <w:r>
        <w:rPr>
          <w:rFonts w:ascii="Arial" w:hAnsi="Arial" w:cs="Arial"/>
          <w:szCs w:val="20"/>
          <w:lang w:val="en-CA"/>
        </w:rPr>
        <w:t>a</w:t>
      </w:r>
      <w:r w:rsidRPr="00D12A07">
        <w:rPr>
          <w:rFonts w:ascii="Arial" w:hAnsi="Arial" w:cs="Arial"/>
          <w:szCs w:val="20"/>
          <w:lang w:val="en-CA"/>
        </w:rPr>
        <w:t>indi</w:t>
      </w:r>
      <w:r>
        <w:rPr>
          <w:rFonts w:ascii="Arial" w:hAnsi="Arial" w:cs="Arial"/>
          <w:szCs w:val="20"/>
          <w:lang w:val="en-CA"/>
        </w:rPr>
        <w:t>cated</w:t>
      </w:r>
      <w:r w:rsidRPr="00D12A07">
        <w:rPr>
          <w:rFonts w:ascii="Arial" w:hAnsi="Arial" w:cs="Arial"/>
          <w:szCs w:val="20"/>
          <w:lang w:val="en-CA"/>
        </w:rPr>
        <w:t xml:space="preserve"> (</w:t>
      </w:r>
      <w:r>
        <w:rPr>
          <w:rFonts w:ascii="Arial" w:hAnsi="Arial" w:cs="Arial"/>
          <w:szCs w:val="20"/>
          <w:lang w:val="en-CA"/>
        </w:rPr>
        <w:t>according to the Online Care Procedures</w:t>
      </w:r>
      <w:r w:rsidRPr="00D12A07">
        <w:rPr>
          <w:rFonts w:ascii="Arial" w:hAnsi="Arial" w:cs="Arial"/>
          <w:szCs w:val="20"/>
          <w:lang w:val="en-CA"/>
        </w:rPr>
        <w:t> [</w:t>
      </w:r>
      <w:r>
        <w:rPr>
          <w:rFonts w:ascii="Arial" w:hAnsi="Arial" w:cs="Arial"/>
          <w:szCs w:val="20"/>
          <w:lang w:val="en-CA"/>
        </w:rPr>
        <w:t>OCPs</w:t>
      </w:r>
      <w:r w:rsidRPr="00D12A07">
        <w:rPr>
          <w:rFonts w:ascii="Arial" w:hAnsi="Arial" w:cs="Arial"/>
          <w:szCs w:val="20"/>
          <w:lang w:val="en-CA"/>
        </w:rPr>
        <w:t>]</w:t>
      </w:r>
      <w:proofErr w:type="gramStart"/>
      <w:r w:rsidRPr="00D12A07">
        <w:rPr>
          <w:rFonts w:ascii="Arial" w:hAnsi="Arial" w:cs="Arial"/>
          <w:szCs w:val="20"/>
          <w:lang w:val="en-CA"/>
        </w:rPr>
        <w:t>);</w:t>
      </w:r>
      <w:proofErr w:type="gramEnd"/>
    </w:p>
    <w:p w14:paraId="784DD43E" w14:textId="77777777" w:rsidR="00DB1CA3" w:rsidRPr="00D12A07" w:rsidRDefault="00DB1CA3" w:rsidP="00DB1CA3">
      <w:pPr>
        <w:pStyle w:val="Paragraphedeliste"/>
        <w:numPr>
          <w:ilvl w:val="0"/>
          <w:numId w:val="25"/>
        </w:numPr>
        <w:spacing w:before="120" w:after="120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The presence of any of the following signs and </w:t>
      </w:r>
      <w:r w:rsidRPr="00D12A07">
        <w:rPr>
          <w:rFonts w:ascii="Arial" w:hAnsi="Arial" w:cs="Arial"/>
          <w:szCs w:val="20"/>
          <w:lang w:val="en-CA"/>
        </w:rPr>
        <w:t>sympt</w:t>
      </w:r>
      <w:r>
        <w:rPr>
          <w:rFonts w:ascii="Arial" w:hAnsi="Arial" w:cs="Arial"/>
          <w:szCs w:val="20"/>
          <w:lang w:val="en-CA"/>
        </w:rPr>
        <w:t>o</w:t>
      </w:r>
      <w:r w:rsidRPr="00D12A07">
        <w:rPr>
          <w:rFonts w:ascii="Arial" w:hAnsi="Arial" w:cs="Arial"/>
          <w:szCs w:val="20"/>
          <w:lang w:val="en-CA"/>
        </w:rPr>
        <w:t>ms (</w:t>
      </w:r>
      <w:r w:rsidRPr="00E95CA0">
        <w:rPr>
          <w:rFonts w:ascii="Arial" w:hAnsi="Arial" w:cs="Arial"/>
          <w:b/>
          <w:bCs/>
          <w:szCs w:val="20"/>
          <w:lang w:val="en-CA"/>
        </w:rPr>
        <w:t>warning signs</w:t>
      </w:r>
      <w:r w:rsidRPr="00D12A07">
        <w:rPr>
          <w:rFonts w:ascii="Arial" w:hAnsi="Arial" w:cs="Arial"/>
          <w:szCs w:val="20"/>
          <w:lang w:val="en-CA"/>
        </w:rPr>
        <w:t xml:space="preserve">): </w:t>
      </w:r>
    </w:p>
    <w:p w14:paraId="5CD45432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F</w:t>
      </w:r>
      <w:r>
        <w:rPr>
          <w:rFonts w:ascii="Arial" w:hAnsi="Arial" w:cs="Arial"/>
          <w:szCs w:val="20"/>
          <w:lang w:val="en-CA"/>
        </w:rPr>
        <w:t xml:space="preserve">ever with impaired overall </w:t>
      </w:r>
      <w:proofErr w:type="gramStart"/>
      <w:r>
        <w:rPr>
          <w:rFonts w:ascii="Arial" w:hAnsi="Arial" w:cs="Arial"/>
          <w:szCs w:val="20"/>
          <w:lang w:val="en-CA"/>
        </w:rPr>
        <w:t>health</w:t>
      </w:r>
      <w:r w:rsidRPr="00D12A07">
        <w:rPr>
          <w:rFonts w:ascii="Arial" w:hAnsi="Arial" w:cs="Arial"/>
          <w:szCs w:val="20"/>
          <w:lang w:val="en-CA"/>
        </w:rPr>
        <w:t>;</w:t>
      </w:r>
      <w:proofErr w:type="gramEnd"/>
    </w:p>
    <w:p w14:paraId="58AEDDCD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Stridor o</w:t>
      </w:r>
      <w:r>
        <w:rPr>
          <w:rFonts w:ascii="Arial" w:hAnsi="Arial" w:cs="Arial"/>
          <w:szCs w:val="20"/>
          <w:lang w:val="en-CA"/>
        </w:rPr>
        <w:t>r other signs of respiratory distress</w:t>
      </w:r>
      <w:r w:rsidRPr="00D12A07">
        <w:rPr>
          <w:rFonts w:ascii="Arial" w:hAnsi="Arial" w:cs="Arial"/>
          <w:szCs w:val="20"/>
          <w:lang w:val="en-CA"/>
        </w:rPr>
        <w:t xml:space="preserve"> (</w:t>
      </w:r>
      <w:r>
        <w:rPr>
          <w:rFonts w:ascii="Arial" w:hAnsi="Arial" w:cs="Arial"/>
          <w:szCs w:val="20"/>
          <w:lang w:val="en-CA"/>
        </w:rPr>
        <w:t>e.g.,</w:t>
      </w:r>
      <w:r w:rsidRPr="00D12A07">
        <w:rPr>
          <w:rFonts w:ascii="Arial" w:hAnsi="Arial" w:cs="Arial"/>
          <w:szCs w:val="20"/>
          <w:lang w:val="en-CA"/>
        </w:rPr>
        <w:t xml:space="preserve"> tachypn</w:t>
      </w:r>
      <w:r>
        <w:rPr>
          <w:rFonts w:ascii="Arial" w:hAnsi="Arial" w:cs="Arial"/>
          <w:szCs w:val="20"/>
          <w:lang w:val="en-CA"/>
        </w:rPr>
        <w:t>ea</w:t>
      </w:r>
      <w:r w:rsidRPr="00D12A07">
        <w:rPr>
          <w:rFonts w:ascii="Arial" w:hAnsi="Arial" w:cs="Arial"/>
          <w:szCs w:val="20"/>
          <w:lang w:val="en-CA"/>
        </w:rPr>
        <w:t>, dyspn</w:t>
      </w:r>
      <w:r>
        <w:rPr>
          <w:rFonts w:ascii="Arial" w:hAnsi="Arial" w:cs="Arial"/>
          <w:szCs w:val="20"/>
          <w:lang w:val="en-CA"/>
        </w:rPr>
        <w:t>ea</w:t>
      </w:r>
      <w:r w:rsidRPr="00D12A07">
        <w:rPr>
          <w:rFonts w:ascii="Arial" w:hAnsi="Arial" w:cs="Arial"/>
          <w:szCs w:val="20"/>
          <w:lang w:val="en-CA"/>
        </w:rPr>
        <w:t>, etc.</w:t>
      </w:r>
      <w:proofErr w:type="gramStart"/>
      <w:r w:rsidRPr="00D12A07">
        <w:rPr>
          <w:rFonts w:ascii="Arial" w:hAnsi="Arial" w:cs="Arial"/>
          <w:szCs w:val="20"/>
          <w:lang w:val="en-CA"/>
        </w:rPr>
        <w:t>);</w:t>
      </w:r>
      <w:proofErr w:type="gramEnd"/>
    </w:p>
    <w:p w14:paraId="477FE0EE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Neck pain or swelling, t</w:t>
      </w:r>
      <w:r w:rsidRPr="00D12A07">
        <w:rPr>
          <w:rFonts w:ascii="Arial" w:hAnsi="Arial" w:cs="Arial"/>
          <w:szCs w:val="20"/>
          <w:lang w:val="en-CA"/>
        </w:rPr>
        <w:t>orticol</w:t>
      </w:r>
      <w:r>
        <w:rPr>
          <w:rFonts w:ascii="Arial" w:hAnsi="Arial" w:cs="Arial"/>
          <w:szCs w:val="20"/>
          <w:lang w:val="en-CA"/>
        </w:rPr>
        <w:t>l</w:t>
      </w:r>
      <w:r w:rsidRPr="00D12A07">
        <w:rPr>
          <w:rFonts w:ascii="Arial" w:hAnsi="Arial" w:cs="Arial"/>
          <w:szCs w:val="20"/>
          <w:lang w:val="en-CA"/>
        </w:rPr>
        <w:t>is d</w:t>
      </w:r>
      <w:r>
        <w:rPr>
          <w:rFonts w:ascii="Arial" w:hAnsi="Arial" w:cs="Arial"/>
          <w:szCs w:val="20"/>
          <w:lang w:val="en-CA"/>
        </w:rPr>
        <w:t>ue to muscle spasm or</w:t>
      </w:r>
      <w:r w:rsidRPr="00D12A07">
        <w:rPr>
          <w:rFonts w:ascii="Arial" w:hAnsi="Arial" w:cs="Arial"/>
          <w:szCs w:val="20"/>
          <w:lang w:val="en-CA"/>
        </w:rPr>
        <w:t xml:space="preserve"> </w:t>
      </w:r>
      <w:r>
        <w:rPr>
          <w:rFonts w:ascii="Arial" w:hAnsi="Arial" w:cs="Arial"/>
          <w:szCs w:val="20"/>
          <w:lang w:val="en-CA"/>
        </w:rPr>
        <w:t xml:space="preserve">stiff </w:t>
      </w:r>
      <w:proofErr w:type="gramStart"/>
      <w:r>
        <w:rPr>
          <w:rFonts w:ascii="Arial" w:hAnsi="Arial" w:cs="Arial"/>
          <w:szCs w:val="20"/>
          <w:lang w:val="en-CA"/>
        </w:rPr>
        <w:t>neck</w:t>
      </w:r>
      <w:r w:rsidRPr="00D12A07">
        <w:rPr>
          <w:rFonts w:ascii="Arial" w:hAnsi="Arial" w:cs="Arial"/>
          <w:szCs w:val="20"/>
          <w:lang w:val="en-CA"/>
        </w:rPr>
        <w:t>;</w:t>
      </w:r>
      <w:proofErr w:type="gramEnd"/>
    </w:p>
    <w:p w14:paraId="0FE4F40A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Visible swelling of the </w:t>
      </w:r>
      <w:r w:rsidRPr="00D12A07">
        <w:rPr>
          <w:rFonts w:ascii="Arial" w:hAnsi="Arial" w:cs="Arial"/>
          <w:szCs w:val="20"/>
          <w:lang w:val="en-CA"/>
        </w:rPr>
        <w:t xml:space="preserve">pharynx, </w:t>
      </w:r>
      <w:r>
        <w:rPr>
          <w:rFonts w:ascii="Arial" w:hAnsi="Arial" w:cs="Arial"/>
          <w:szCs w:val="20"/>
          <w:lang w:val="en-CA"/>
        </w:rPr>
        <w:t>pharyngeal wall</w:t>
      </w:r>
      <w:r w:rsidRPr="00D12A07">
        <w:rPr>
          <w:rFonts w:ascii="Arial" w:hAnsi="Arial" w:cs="Arial"/>
          <w:szCs w:val="20"/>
          <w:lang w:val="en-CA"/>
        </w:rPr>
        <w:t>,</w:t>
      </w:r>
      <w:r>
        <w:rPr>
          <w:rFonts w:ascii="Arial" w:hAnsi="Arial" w:cs="Arial"/>
          <w:szCs w:val="20"/>
          <w:lang w:val="en-CA"/>
        </w:rPr>
        <w:t xml:space="preserve"> soft palate or floor of the </w:t>
      </w:r>
      <w:proofErr w:type="gramStart"/>
      <w:r w:rsidRPr="00D12A07">
        <w:rPr>
          <w:rFonts w:ascii="Arial" w:hAnsi="Arial" w:cs="Arial"/>
          <w:szCs w:val="20"/>
          <w:lang w:val="en-CA"/>
        </w:rPr>
        <w:t>oropharynx;</w:t>
      </w:r>
      <w:proofErr w:type="gramEnd"/>
    </w:p>
    <w:p w14:paraId="5D72D47C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Hypersalivation (sialorrh</w:t>
      </w:r>
      <w:r>
        <w:rPr>
          <w:rFonts w:ascii="Arial" w:hAnsi="Arial" w:cs="Arial"/>
          <w:szCs w:val="20"/>
          <w:lang w:val="en-CA"/>
        </w:rPr>
        <w:t>ea</w:t>
      </w:r>
      <w:proofErr w:type="gramStart"/>
      <w:r w:rsidRPr="00D12A07">
        <w:rPr>
          <w:rFonts w:ascii="Arial" w:hAnsi="Arial" w:cs="Arial"/>
          <w:szCs w:val="20"/>
          <w:lang w:val="en-CA"/>
        </w:rPr>
        <w:t>);</w:t>
      </w:r>
      <w:proofErr w:type="gramEnd"/>
    </w:p>
    <w:p w14:paraId="194E835F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 xml:space="preserve">Severe unilateral sore </w:t>
      </w:r>
      <w:proofErr w:type="gramStart"/>
      <w:r>
        <w:rPr>
          <w:rFonts w:ascii="Arial" w:hAnsi="Arial" w:cs="Arial"/>
          <w:szCs w:val="20"/>
          <w:lang w:val="en-CA"/>
        </w:rPr>
        <w:t>throat</w:t>
      </w:r>
      <w:r w:rsidRPr="00D12A07">
        <w:rPr>
          <w:rFonts w:ascii="Arial" w:hAnsi="Arial" w:cs="Arial"/>
          <w:szCs w:val="20"/>
          <w:lang w:val="en-CA"/>
        </w:rPr>
        <w:t>;</w:t>
      </w:r>
      <w:proofErr w:type="gramEnd"/>
    </w:p>
    <w:p w14:paraId="7412A3AF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Dysphagi</w:t>
      </w:r>
      <w:r>
        <w:rPr>
          <w:rFonts w:ascii="Arial" w:hAnsi="Arial" w:cs="Arial"/>
          <w:szCs w:val="20"/>
          <w:lang w:val="en-CA"/>
        </w:rPr>
        <w:t xml:space="preserve">a with the inability to drink or </w:t>
      </w:r>
      <w:proofErr w:type="gramStart"/>
      <w:r>
        <w:rPr>
          <w:rFonts w:ascii="Arial" w:hAnsi="Arial" w:cs="Arial"/>
          <w:szCs w:val="20"/>
          <w:lang w:val="en-CA"/>
        </w:rPr>
        <w:t>eat</w:t>
      </w:r>
      <w:r w:rsidRPr="00D12A07">
        <w:rPr>
          <w:rFonts w:ascii="Arial" w:hAnsi="Arial" w:cs="Arial"/>
          <w:szCs w:val="20"/>
          <w:lang w:val="en-CA"/>
        </w:rPr>
        <w:t>;</w:t>
      </w:r>
      <w:proofErr w:type="gramEnd"/>
    </w:p>
    <w:p w14:paraId="0A1E580E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Dysphoni</w:t>
      </w:r>
      <w:r>
        <w:rPr>
          <w:rFonts w:ascii="Arial" w:hAnsi="Arial" w:cs="Arial"/>
          <w:szCs w:val="20"/>
          <w:lang w:val="en-CA"/>
        </w:rPr>
        <w:t>a</w:t>
      </w:r>
      <w:r w:rsidRPr="00D12A07">
        <w:rPr>
          <w:rFonts w:ascii="Arial" w:hAnsi="Arial" w:cs="Arial"/>
          <w:szCs w:val="20"/>
          <w:lang w:val="en-CA"/>
        </w:rPr>
        <w:t xml:space="preserve"> o</w:t>
      </w:r>
      <w:r>
        <w:rPr>
          <w:rFonts w:ascii="Arial" w:hAnsi="Arial" w:cs="Arial"/>
          <w:szCs w:val="20"/>
          <w:lang w:val="en-CA"/>
        </w:rPr>
        <w:t>r</w:t>
      </w:r>
      <w:r w:rsidRPr="00D12A07">
        <w:rPr>
          <w:rFonts w:ascii="Arial" w:hAnsi="Arial" w:cs="Arial"/>
          <w:szCs w:val="20"/>
          <w:lang w:val="en-CA"/>
        </w:rPr>
        <w:t xml:space="preserve"> </w:t>
      </w:r>
      <w:r>
        <w:rPr>
          <w:rFonts w:ascii="Arial" w:hAnsi="Arial" w:cs="Arial"/>
          <w:szCs w:val="20"/>
          <w:lang w:val="en-CA"/>
        </w:rPr>
        <w:t>the presence of</w:t>
      </w:r>
      <w:r w:rsidRPr="00D12A07">
        <w:rPr>
          <w:rFonts w:ascii="Arial" w:hAnsi="Arial" w:cs="Arial"/>
          <w:szCs w:val="20"/>
          <w:lang w:val="en-CA"/>
        </w:rPr>
        <w:t xml:space="preserve"> </w:t>
      </w:r>
      <w:r>
        <w:rPr>
          <w:rFonts w:ascii="Arial" w:hAnsi="Arial" w:cs="Arial"/>
          <w:szCs w:val="20"/>
          <w:lang w:val="en-CA"/>
        </w:rPr>
        <w:t>a muffled voice referred to as a “hot potato voice”</w:t>
      </w:r>
      <w:r w:rsidRPr="00D12A07">
        <w:rPr>
          <w:rFonts w:ascii="Arial" w:hAnsi="Arial" w:cs="Arial"/>
          <w:szCs w:val="20"/>
          <w:lang w:val="en-CA"/>
        </w:rPr>
        <w:t xml:space="preserve"> (</w:t>
      </w:r>
      <w:r>
        <w:rPr>
          <w:rFonts w:ascii="Arial" w:hAnsi="Arial" w:cs="Arial"/>
          <w:szCs w:val="20"/>
          <w:lang w:val="en-CA"/>
        </w:rPr>
        <w:t>person speaks as though they had a hot potato in their mouth</w:t>
      </w:r>
      <w:proofErr w:type="gramStart"/>
      <w:r w:rsidRPr="00D12A07">
        <w:rPr>
          <w:rFonts w:ascii="Arial" w:hAnsi="Arial" w:cs="Arial"/>
          <w:szCs w:val="20"/>
          <w:lang w:val="en-CA"/>
        </w:rPr>
        <w:t>);</w:t>
      </w:r>
      <w:proofErr w:type="gramEnd"/>
    </w:p>
    <w:p w14:paraId="4924BEB8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proofErr w:type="gramStart"/>
      <w:r w:rsidRPr="00D12A07">
        <w:rPr>
          <w:rFonts w:ascii="Arial" w:hAnsi="Arial" w:cs="Arial"/>
          <w:szCs w:val="20"/>
          <w:lang w:val="en-CA"/>
        </w:rPr>
        <w:t>H</w:t>
      </w:r>
      <w:r>
        <w:rPr>
          <w:rFonts w:ascii="Arial" w:hAnsi="Arial" w:cs="Arial"/>
          <w:szCs w:val="20"/>
          <w:lang w:val="en-CA"/>
        </w:rPr>
        <w:t>e</w:t>
      </w:r>
      <w:r w:rsidRPr="00D12A07">
        <w:rPr>
          <w:rFonts w:ascii="Arial" w:hAnsi="Arial" w:cs="Arial"/>
          <w:szCs w:val="20"/>
          <w:lang w:val="en-CA"/>
        </w:rPr>
        <w:t>maturi</w:t>
      </w:r>
      <w:r>
        <w:rPr>
          <w:rFonts w:ascii="Arial" w:hAnsi="Arial" w:cs="Arial"/>
          <w:szCs w:val="20"/>
          <w:lang w:val="en-CA"/>
        </w:rPr>
        <w:t>a</w:t>
      </w:r>
      <w:r w:rsidRPr="00D12A07">
        <w:rPr>
          <w:rFonts w:ascii="Arial" w:hAnsi="Arial" w:cs="Arial"/>
          <w:szCs w:val="20"/>
          <w:lang w:val="en-CA"/>
        </w:rPr>
        <w:t>;</w:t>
      </w:r>
      <w:proofErr w:type="gramEnd"/>
    </w:p>
    <w:p w14:paraId="21B56413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proofErr w:type="gramStart"/>
      <w:r w:rsidRPr="00D12A07">
        <w:rPr>
          <w:rFonts w:ascii="Arial" w:hAnsi="Arial" w:cs="Arial"/>
          <w:szCs w:val="20"/>
          <w:lang w:val="en-CA"/>
        </w:rPr>
        <w:t>Purpura;</w:t>
      </w:r>
      <w:proofErr w:type="gramEnd"/>
    </w:p>
    <w:p w14:paraId="46CCEE77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E06267">
        <w:rPr>
          <w:rFonts w:ascii="Arial" w:hAnsi="Arial" w:cs="Arial"/>
          <w:szCs w:val="20"/>
          <w:lang w:val="en-CA"/>
        </w:rPr>
        <w:t xml:space="preserve">Petechiae on the </w:t>
      </w:r>
      <w:proofErr w:type="gramStart"/>
      <w:r w:rsidRPr="00E06267">
        <w:rPr>
          <w:rFonts w:ascii="Arial" w:hAnsi="Arial" w:cs="Arial"/>
          <w:szCs w:val="20"/>
          <w:lang w:val="en-CA"/>
        </w:rPr>
        <w:t>skin</w:t>
      </w:r>
      <w:r w:rsidRPr="00D12A07">
        <w:rPr>
          <w:rFonts w:ascii="Arial" w:hAnsi="Arial" w:cs="Arial"/>
          <w:szCs w:val="20"/>
          <w:lang w:val="en-CA"/>
        </w:rPr>
        <w:t>;</w:t>
      </w:r>
      <w:proofErr w:type="gramEnd"/>
    </w:p>
    <w:p w14:paraId="3EE52299" w14:textId="77777777" w:rsidR="00DB1CA3" w:rsidRPr="00D12A07" w:rsidRDefault="00DB1CA3" w:rsidP="00DB1CA3">
      <w:pPr>
        <w:pStyle w:val="Paragraphedeliste"/>
        <w:numPr>
          <w:ilvl w:val="1"/>
          <w:numId w:val="30"/>
        </w:numPr>
        <w:spacing w:before="60" w:after="60"/>
        <w:contextualSpacing w:val="0"/>
        <w:rPr>
          <w:rFonts w:ascii="Arial" w:hAnsi="Arial" w:cs="Arial"/>
          <w:szCs w:val="20"/>
          <w:lang w:val="en-CA"/>
        </w:rPr>
      </w:pPr>
      <w:r w:rsidRPr="00D12A07">
        <w:rPr>
          <w:rFonts w:ascii="Arial" w:hAnsi="Arial" w:cs="Arial"/>
          <w:szCs w:val="20"/>
          <w:lang w:val="en-CA"/>
        </w:rPr>
        <w:t>Trismus (</w:t>
      </w:r>
      <w:r>
        <w:rPr>
          <w:rFonts w:ascii="Arial" w:hAnsi="Arial" w:cs="Arial"/>
          <w:szCs w:val="20"/>
          <w:lang w:val="en-CA"/>
        </w:rPr>
        <w:t xml:space="preserve">involuntary </w:t>
      </w:r>
      <w:r w:rsidRPr="00D12A07">
        <w:rPr>
          <w:rFonts w:ascii="Arial" w:hAnsi="Arial" w:cs="Arial"/>
          <w:szCs w:val="20"/>
          <w:lang w:val="en-CA"/>
        </w:rPr>
        <w:t>contraction</w:t>
      </w:r>
      <w:r>
        <w:rPr>
          <w:rFonts w:ascii="Arial" w:hAnsi="Arial" w:cs="Arial"/>
          <w:szCs w:val="20"/>
          <w:lang w:val="en-CA"/>
        </w:rPr>
        <w:t xml:space="preserve"> of the jaw</w:t>
      </w:r>
      <w:r w:rsidRPr="00D12A07">
        <w:rPr>
          <w:rFonts w:ascii="Arial" w:hAnsi="Arial" w:cs="Arial"/>
          <w:szCs w:val="20"/>
          <w:lang w:val="en-CA"/>
        </w:rPr>
        <w:t>).</w:t>
      </w:r>
    </w:p>
    <w:p w14:paraId="4F7A1434" w14:textId="4F23BB47" w:rsidR="00993FCA" w:rsidRPr="00D21BAE" w:rsidRDefault="001A6A5C" w:rsidP="00033F99">
      <w:pPr>
        <w:pStyle w:val="TitresansTM"/>
        <w:rPr>
          <w:lang w:val="en-CA"/>
        </w:rPr>
      </w:pPr>
      <w:r w:rsidRPr="00D21BAE">
        <w:rPr>
          <w:lang w:val="en-CA"/>
        </w:rPr>
        <w:t>QUÉBEC’S NATIONAL MEDICAL PROTOCOL</w:t>
      </w:r>
    </w:p>
    <w:p w14:paraId="72016273" w14:textId="58A5C1D2" w:rsidR="00E10EB0" w:rsidRPr="00D21BAE" w:rsidRDefault="001A6A5C" w:rsidP="007777FD">
      <w:pPr>
        <w:pStyle w:val="Texte"/>
        <w:spacing w:after="120" w:line="276" w:lineRule="auto"/>
        <w:ind w:left="0"/>
        <w:rPr>
          <w:rFonts w:ascii="Arial" w:hAnsi="Arial" w:cs="Arial"/>
          <w:szCs w:val="20"/>
          <w:lang w:val="en-CA"/>
        </w:rPr>
      </w:pPr>
      <w:r w:rsidRPr="00D21BAE">
        <w:rPr>
          <w:rFonts w:ascii="Arial" w:hAnsi="Arial" w:cs="Arial"/>
          <w:szCs w:val="20"/>
          <w:lang w:val="en-CA"/>
        </w:rPr>
        <w:t>Refer to current Québec’s national medical protocol</w:t>
      </w:r>
      <w:r w:rsidR="00885A58" w:rsidRPr="00D21BAE">
        <w:rPr>
          <w:rFonts w:ascii="Arial" w:hAnsi="Arial" w:cs="Arial"/>
          <w:szCs w:val="20"/>
          <w:lang w:val="en-CA"/>
        </w:rPr>
        <w:t xml:space="preserve"> No 888054</w:t>
      </w:r>
      <w:r w:rsidRPr="00D21BAE">
        <w:rPr>
          <w:rFonts w:ascii="Arial" w:hAnsi="Arial" w:cs="Arial"/>
          <w:szCs w:val="20"/>
          <w:lang w:val="en-CA"/>
        </w:rPr>
        <w:t xml:space="preserve">, written by the </w:t>
      </w:r>
      <w:proofErr w:type="spellStart"/>
      <w:r w:rsidRPr="00D21BAE">
        <w:rPr>
          <w:rFonts w:ascii="Arial" w:hAnsi="Arial" w:cs="Arial"/>
          <w:szCs w:val="20"/>
          <w:lang w:val="en-CA"/>
        </w:rPr>
        <w:t>Institut</w:t>
      </w:r>
      <w:proofErr w:type="spellEnd"/>
      <w:r w:rsidRPr="00D21BAE">
        <w:rPr>
          <w:rFonts w:ascii="Arial" w:hAnsi="Arial" w:cs="Arial"/>
          <w:szCs w:val="20"/>
          <w:lang w:val="en-CA"/>
        </w:rPr>
        <w:t xml:space="preserve"> national </w:t>
      </w:r>
      <w:proofErr w:type="spellStart"/>
      <w:r w:rsidRPr="00D21BAE">
        <w:rPr>
          <w:rFonts w:ascii="Arial" w:hAnsi="Arial" w:cs="Arial"/>
          <w:szCs w:val="20"/>
          <w:lang w:val="en-CA"/>
        </w:rPr>
        <w:t>d’excellence</w:t>
      </w:r>
      <w:proofErr w:type="spellEnd"/>
      <w:r w:rsidRPr="00D21BAE">
        <w:rPr>
          <w:rFonts w:ascii="Arial" w:hAnsi="Arial" w:cs="Arial"/>
          <w:szCs w:val="20"/>
          <w:lang w:val="en-CA"/>
        </w:rPr>
        <w:t xml:space="preserve"> </w:t>
      </w:r>
      <w:proofErr w:type="spellStart"/>
      <w:r w:rsidRPr="00D21BAE">
        <w:rPr>
          <w:rFonts w:ascii="Arial" w:hAnsi="Arial" w:cs="Arial"/>
          <w:szCs w:val="20"/>
          <w:lang w:val="en-CA"/>
        </w:rPr>
        <w:t>en</w:t>
      </w:r>
      <w:proofErr w:type="spellEnd"/>
      <w:r w:rsidRPr="00D21BAE">
        <w:rPr>
          <w:rFonts w:ascii="Arial" w:hAnsi="Arial" w:cs="Arial"/>
          <w:szCs w:val="20"/>
          <w:lang w:val="en-CA"/>
        </w:rPr>
        <w:t xml:space="preserve"> santé et </w:t>
      </w:r>
      <w:proofErr w:type="spellStart"/>
      <w:r w:rsidRPr="00D21BAE">
        <w:rPr>
          <w:rFonts w:ascii="Arial" w:hAnsi="Arial" w:cs="Arial"/>
          <w:szCs w:val="20"/>
          <w:lang w:val="en-CA"/>
        </w:rPr>
        <w:t>en</w:t>
      </w:r>
      <w:proofErr w:type="spellEnd"/>
      <w:r w:rsidRPr="00D21BAE">
        <w:rPr>
          <w:rFonts w:ascii="Arial" w:hAnsi="Arial" w:cs="Arial"/>
          <w:szCs w:val="20"/>
          <w:lang w:val="en-CA"/>
        </w:rPr>
        <w:t xml:space="preserve"> services </w:t>
      </w:r>
      <w:proofErr w:type="spellStart"/>
      <w:r w:rsidRPr="00D21BAE">
        <w:rPr>
          <w:rFonts w:ascii="Arial" w:hAnsi="Arial" w:cs="Arial"/>
          <w:szCs w:val="20"/>
          <w:lang w:val="en-CA"/>
        </w:rPr>
        <w:t>sociaux</w:t>
      </w:r>
      <w:proofErr w:type="spellEnd"/>
      <w:r w:rsidRPr="00D21BAE">
        <w:rPr>
          <w:rFonts w:ascii="Arial" w:hAnsi="Arial" w:cs="Arial"/>
          <w:szCs w:val="20"/>
          <w:lang w:val="en-CA"/>
        </w:rPr>
        <w:t xml:space="preserve"> and available on its</w:t>
      </w:r>
      <w:r w:rsidR="00885A58" w:rsidRPr="00D21BAE">
        <w:rPr>
          <w:rFonts w:ascii="Arial" w:hAnsi="Arial" w:cs="Arial"/>
          <w:szCs w:val="20"/>
          <w:lang w:val="en-CA"/>
        </w:rPr>
        <w:t xml:space="preserve"> </w:t>
      </w:r>
      <w:r w:rsidRPr="00D21BAE">
        <w:rPr>
          <w:rFonts w:ascii="Arial" w:hAnsi="Arial" w:cs="Arial"/>
          <w:szCs w:val="20"/>
          <w:lang w:val="en-CA"/>
        </w:rPr>
        <w:t>website, when executing this prescription</w:t>
      </w:r>
      <w:r w:rsidR="00885A58" w:rsidRPr="00D21BAE">
        <w:rPr>
          <w:rFonts w:ascii="Arial" w:hAnsi="Arial" w:cs="Arial"/>
          <w:szCs w:val="20"/>
          <w:lang w:val="en-CA"/>
        </w:rPr>
        <w:t>.</w:t>
      </w:r>
    </w:p>
    <w:p w14:paraId="7869DF66" w14:textId="082B266E" w:rsidR="00993FCA" w:rsidRPr="00D21BAE" w:rsidRDefault="006E3240" w:rsidP="00885A58">
      <w:pPr>
        <w:pStyle w:val="TitresansTM"/>
        <w:rPr>
          <w:lang w:val="en-CA"/>
        </w:rPr>
      </w:pPr>
      <w:r w:rsidRPr="00D21BAE">
        <w:rPr>
          <w:lang w:val="en-CA"/>
        </w:rPr>
        <w:t xml:space="preserve">LIMITS OR SITUATIONS </w:t>
      </w:r>
      <w:r w:rsidR="00087FA0" w:rsidRPr="00D21BAE">
        <w:rPr>
          <w:lang w:val="en-CA"/>
        </w:rPr>
        <w:t>WHERE A</w:t>
      </w:r>
      <w:r w:rsidR="001B2D16" w:rsidRPr="00D21BAE">
        <w:rPr>
          <w:lang w:val="en-CA"/>
        </w:rPr>
        <w:t xml:space="preserve"> consultation is mandatory</w:t>
      </w:r>
    </w:p>
    <w:p w14:paraId="5E806999" w14:textId="77777777" w:rsidR="001B2D16" w:rsidRPr="00D12A07" w:rsidRDefault="001B2D16" w:rsidP="001B2D16">
      <w:pPr>
        <w:pStyle w:val="Textecourant2012"/>
        <w:numPr>
          <w:ilvl w:val="0"/>
          <w:numId w:val="26"/>
        </w:numPr>
        <w:spacing w:before="120" w:line="252" w:lineRule="auto"/>
        <w:ind w:left="720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  <w:r w:rsidRPr="00D12A07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3 </w:t>
      </w:r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or more </w:t>
      </w:r>
      <w:r w:rsidRPr="00D12A07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pharmacologi</w:t>
      </w:r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cal treatments in the past year or a treatment in the past 4 weeks for GAS </w:t>
      </w:r>
      <w:proofErr w:type="gramStart"/>
      <w:r w:rsidRPr="00D12A07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pharyngit</w:t>
      </w:r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is;</w:t>
      </w:r>
      <w:proofErr w:type="gramEnd"/>
    </w:p>
    <w:p w14:paraId="7F5FED9E" w14:textId="77777777" w:rsidR="001B2D16" w:rsidRPr="00D12A07" w:rsidRDefault="001B2D16" w:rsidP="001B2D16">
      <w:pPr>
        <w:pStyle w:val="Textecourant2012"/>
        <w:numPr>
          <w:ilvl w:val="0"/>
          <w:numId w:val="26"/>
        </w:numPr>
        <w:spacing w:before="120" w:line="252" w:lineRule="auto"/>
        <w:ind w:left="720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Pregnant woman with a </w:t>
      </w:r>
      <w:proofErr w:type="spellStart"/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Centor</w:t>
      </w:r>
      <w:proofErr w:type="spellEnd"/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 score of 2 or </w:t>
      </w:r>
      <w:proofErr w:type="gramStart"/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less</w:t>
      </w:r>
      <w:r w:rsidRPr="00D12A07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;</w:t>
      </w:r>
      <w:proofErr w:type="gramEnd"/>
    </w:p>
    <w:p w14:paraId="1E2BBAD7" w14:textId="77777777" w:rsidR="001B2D16" w:rsidRPr="00D12A07" w:rsidRDefault="001B2D16" w:rsidP="001B2D16">
      <w:pPr>
        <w:pStyle w:val="Paragraphedeliste"/>
        <w:numPr>
          <w:ilvl w:val="0"/>
          <w:numId w:val="26"/>
        </w:numPr>
        <w:spacing w:before="60" w:after="60"/>
        <w:ind w:left="720"/>
        <w:contextualSpacing w:val="0"/>
        <w:rPr>
          <w:rFonts w:ascii="Arial" w:hAnsi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Negative re</w:t>
      </w:r>
      <w:r w:rsidRPr="00D12A07">
        <w:rPr>
          <w:rFonts w:ascii="Arial" w:hAnsi="Arial" w:cs="Arial"/>
          <w:szCs w:val="20"/>
          <w:lang w:val="en-CA"/>
        </w:rPr>
        <w:t>sult</w:t>
      </w:r>
      <w:r>
        <w:rPr>
          <w:rFonts w:ascii="Arial" w:hAnsi="Arial" w:cs="Arial"/>
          <w:szCs w:val="20"/>
          <w:lang w:val="en-CA"/>
        </w:rPr>
        <w:t xml:space="preserve"> in</w:t>
      </w:r>
      <w:r w:rsidRPr="00D12A07">
        <w:rPr>
          <w:rFonts w:ascii="Arial" w:hAnsi="Arial" w:cs="Arial"/>
          <w:szCs w:val="20"/>
          <w:lang w:val="en-CA"/>
        </w:rPr>
        <w:t>:</w:t>
      </w:r>
    </w:p>
    <w:p w14:paraId="0EAB8813" w14:textId="77777777" w:rsidR="001B2D16" w:rsidRPr="001B2D16" w:rsidRDefault="001B2D16" w:rsidP="001B2D16">
      <w:pPr>
        <w:pStyle w:val="Paragraphedeliste"/>
        <w:numPr>
          <w:ilvl w:val="1"/>
          <w:numId w:val="27"/>
        </w:numPr>
        <w:spacing w:after="120" w:line="240" w:lineRule="auto"/>
        <w:ind w:left="1080"/>
        <w:rPr>
          <w:rFonts w:ascii="Arial" w:hAnsi="Arial" w:cs="Arial"/>
          <w:szCs w:val="20"/>
        </w:rPr>
      </w:pPr>
      <w:r w:rsidRPr="001B2D16">
        <w:rPr>
          <w:rFonts w:ascii="Arial" w:hAnsi="Arial" w:cs="Arial"/>
          <w:szCs w:val="20"/>
        </w:rPr>
        <w:t xml:space="preserve">A </w:t>
      </w:r>
      <w:proofErr w:type="spellStart"/>
      <w:r w:rsidRPr="001B2D16">
        <w:rPr>
          <w:rFonts w:ascii="Arial" w:hAnsi="Arial" w:cs="Arial"/>
          <w:szCs w:val="20"/>
        </w:rPr>
        <w:t>pregnant</w:t>
      </w:r>
      <w:proofErr w:type="spellEnd"/>
      <w:r w:rsidRPr="001B2D16">
        <w:rPr>
          <w:rFonts w:ascii="Arial" w:hAnsi="Arial" w:cs="Arial"/>
          <w:szCs w:val="20"/>
        </w:rPr>
        <w:t xml:space="preserve"> </w:t>
      </w:r>
      <w:proofErr w:type="spellStart"/>
      <w:r w:rsidRPr="001B2D16">
        <w:rPr>
          <w:rFonts w:ascii="Arial" w:hAnsi="Arial" w:cs="Arial"/>
          <w:szCs w:val="20"/>
        </w:rPr>
        <w:t>woman</w:t>
      </w:r>
      <w:proofErr w:type="spellEnd"/>
      <w:r w:rsidRPr="001B2D16">
        <w:rPr>
          <w:rFonts w:ascii="Arial" w:hAnsi="Arial" w:cs="Arial"/>
          <w:szCs w:val="20"/>
        </w:rPr>
        <w:t>;</w:t>
      </w:r>
    </w:p>
    <w:p w14:paraId="658FFCB1" w14:textId="77777777" w:rsidR="001B2D16" w:rsidRPr="001B2D16" w:rsidRDefault="001B2D16" w:rsidP="001B2D16">
      <w:pPr>
        <w:pStyle w:val="Paragraphedeliste"/>
        <w:numPr>
          <w:ilvl w:val="1"/>
          <w:numId w:val="27"/>
        </w:numPr>
        <w:spacing w:after="120" w:line="240" w:lineRule="auto"/>
        <w:ind w:left="1080"/>
        <w:rPr>
          <w:rFonts w:ascii="Arial" w:hAnsi="Arial" w:cs="Arial"/>
          <w:szCs w:val="20"/>
        </w:rPr>
      </w:pPr>
      <w:r w:rsidRPr="001B2D16">
        <w:rPr>
          <w:rFonts w:ascii="Arial" w:hAnsi="Arial" w:cs="Arial"/>
          <w:szCs w:val="20"/>
        </w:rPr>
        <w:t xml:space="preserve">A transplant </w:t>
      </w:r>
      <w:proofErr w:type="spellStart"/>
      <w:r w:rsidRPr="001B2D16">
        <w:rPr>
          <w:rFonts w:ascii="Arial" w:hAnsi="Arial" w:cs="Arial"/>
          <w:szCs w:val="20"/>
        </w:rPr>
        <w:t>recipient</w:t>
      </w:r>
      <w:proofErr w:type="spellEnd"/>
      <w:r w:rsidRPr="001B2D16">
        <w:rPr>
          <w:rFonts w:ascii="Arial" w:hAnsi="Arial" w:cs="Arial"/>
          <w:szCs w:val="20"/>
        </w:rPr>
        <w:t xml:space="preserve"> on </w:t>
      </w:r>
      <w:proofErr w:type="spellStart"/>
      <w:r w:rsidRPr="001B2D16">
        <w:rPr>
          <w:rFonts w:ascii="Arial" w:hAnsi="Arial" w:cs="Arial"/>
          <w:szCs w:val="20"/>
        </w:rPr>
        <w:t>immunosuppressants</w:t>
      </w:r>
      <w:proofErr w:type="spellEnd"/>
      <w:r w:rsidRPr="001B2D16">
        <w:rPr>
          <w:rFonts w:ascii="Arial" w:hAnsi="Arial" w:cs="Arial"/>
          <w:szCs w:val="20"/>
        </w:rPr>
        <w:t>;</w:t>
      </w:r>
    </w:p>
    <w:p w14:paraId="5FDE108E" w14:textId="77777777" w:rsidR="001B2D16" w:rsidRPr="00D21BAE" w:rsidRDefault="001B2D16" w:rsidP="001B2D16">
      <w:pPr>
        <w:pStyle w:val="Paragraphedeliste"/>
        <w:numPr>
          <w:ilvl w:val="1"/>
          <w:numId w:val="27"/>
        </w:numPr>
        <w:spacing w:after="120" w:line="240" w:lineRule="auto"/>
        <w:ind w:left="1080"/>
        <w:rPr>
          <w:rFonts w:ascii="Arial" w:hAnsi="Arial" w:cs="Arial"/>
          <w:szCs w:val="20"/>
          <w:lang w:val="en-CA"/>
        </w:rPr>
      </w:pPr>
      <w:r w:rsidRPr="00D21BAE">
        <w:rPr>
          <w:rFonts w:ascii="Arial" w:hAnsi="Arial" w:cs="Arial"/>
          <w:szCs w:val="20"/>
          <w:lang w:val="en-CA"/>
        </w:rPr>
        <w:t xml:space="preserve">A patient with any sign suggestive of scarlet </w:t>
      </w:r>
      <w:proofErr w:type="gramStart"/>
      <w:r w:rsidRPr="00D21BAE">
        <w:rPr>
          <w:rFonts w:ascii="Arial" w:hAnsi="Arial" w:cs="Arial"/>
          <w:szCs w:val="20"/>
          <w:lang w:val="en-CA"/>
        </w:rPr>
        <w:t>fever;</w:t>
      </w:r>
      <w:proofErr w:type="gramEnd"/>
    </w:p>
    <w:p w14:paraId="652DF3E5" w14:textId="77777777" w:rsidR="001B2D16" w:rsidRPr="00D12A07" w:rsidRDefault="001B2D16" w:rsidP="001B2D16">
      <w:pPr>
        <w:pStyle w:val="Textecourant2012"/>
        <w:numPr>
          <w:ilvl w:val="0"/>
          <w:numId w:val="26"/>
        </w:numPr>
        <w:spacing w:before="120" w:line="252" w:lineRule="auto"/>
        <w:ind w:left="720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No improvement or worsening health after </w:t>
      </w:r>
      <w:r w:rsidRPr="00D12A07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48 </w:t>
      </w:r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to</w:t>
      </w:r>
      <w:r w:rsidRPr="00D12A07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 72 h</w:t>
      </w:r>
      <w:r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ours of antibiotic therapy.</w:t>
      </w:r>
    </w:p>
    <w:p w14:paraId="3AFFA83C" w14:textId="43E68FD3" w:rsidR="00FF29C4" w:rsidRPr="009F466F" w:rsidRDefault="00FF29C4" w:rsidP="00033F99">
      <w:pPr>
        <w:pStyle w:val="TitresansTM"/>
        <w:rPr>
          <w:lang w:val="en-CA"/>
        </w:rPr>
      </w:pPr>
      <w:r w:rsidRPr="009F466F">
        <w:rPr>
          <w:lang w:val="en-CA"/>
        </w:rPr>
        <w:lastRenderedPageBreak/>
        <w:t xml:space="preserve">mode </w:t>
      </w:r>
      <w:r w:rsidR="00DB1CA3" w:rsidRPr="009F466F">
        <w:rPr>
          <w:lang w:val="en-CA"/>
        </w:rPr>
        <w:t>of</w:t>
      </w:r>
      <w:r w:rsidRPr="009F466F">
        <w:rPr>
          <w:lang w:val="en-CA"/>
        </w:rPr>
        <w:t xml:space="preserve"> communication</w:t>
      </w:r>
    </w:p>
    <w:p w14:paraId="501DD63A" w14:textId="5EE22E3A" w:rsidR="008833FF" w:rsidRPr="00D21BAE" w:rsidRDefault="00DB1CA3" w:rsidP="00033F99">
      <w:pPr>
        <w:spacing w:before="24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If applicable, plan the preferred mode of communication between the health professional (physician or </w:t>
      </w:r>
      <w:r w:rsidR="009F466F" w:rsidRPr="009F466F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Specialized Nurse Practitioner</w:t>
      </w:r>
      <w:r w:rsidR="009F466F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</w:t>
      </w: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SNP)</w:t>
      </w:r>
      <w:r w:rsidR="009F466F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)</w:t>
      </w: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and the authorized professional or the authorized person referred to in the CP for information considered essential</w:t>
      </w:r>
      <w:r w:rsidR="008833FF"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.</w:t>
      </w:r>
    </w:p>
    <w:p w14:paraId="3BE9639E" w14:textId="00C76FA5" w:rsidR="00FF29C4" w:rsidRPr="00D21BAE" w:rsidRDefault="00DB1CA3" w:rsidP="00033F99">
      <w:pPr>
        <w:pStyle w:val="TitresansTM"/>
        <w:rPr>
          <w:szCs w:val="20"/>
          <w:lang w:val="en-CA"/>
        </w:rPr>
      </w:pPr>
      <w:r w:rsidRPr="00D21BAE">
        <w:rPr>
          <w:lang w:val="en-CA"/>
        </w:rPr>
        <w:t>REFERENCE TOOLS AND</w:t>
      </w:r>
      <w:r w:rsidR="00FF29C4" w:rsidRPr="00D21BAE">
        <w:rPr>
          <w:lang w:val="en-CA"/>
        </w:rPr>
        <w:t xml:space="preserve"> sources</w:t>
      </w:r>
    </w:p>
    <w:p w14:paraId="33DB7524" w14:textId="499F7663" w:rsidR="00FB0A20" w:rsidRPr="00D21BAE" w:rsidRDefault="00DB1CA3" w:rsidP="00DB1CA3">
      <w:pPr>
        <w:spacing w:before="24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main reference items used, namely, protocols, guidelines and reference documents that were used to develop this collective prescription, are to be mentioned in this section. </w:t>
      </w:r>
    </w:p>
    <w:p w14:paraId="73F0E724" w14:textId="0F7CB117" w:rsidR="00FF29C4" w:rsidRPr="00D21BAE" w:rsidRDefault="00FF29C4" w:rsidP="00033F99">
      <w:pPr>
        <w:pStyle w:val="TitresansTM"/>
        <w:rPr>
          <w:lang w:val="en-CA"/>
        </w:rPr>
      </w:pPr>
      <w:r w:rsidRPr="00D21BAE">
        <w:rPr>
          <w:lang w:val="en-CA"/>
        </w:rPr>
        <w:t xml:space="preserve">Identification </w:t>
      </w:r>
      <w:r w:rsidR="00DB1CA3" w:rsidRPr="00D21BAE">
        <w:rPr>
          <w:lang w:val="en-CA"/>
        </w:rPr>
        <w:t>of prescribing</w:t>
      </w:r>
      <w:r w:rsidRPr="00D21BAE">
        <w:rPr>
          <w:lang w:val="en-CA"/>
        </w:rPr>
        <w:t xml:space="preserve"> profession</w:t>
      </w:r>
      <w:r w:rsidR="00DB1CA3" w:rsidRPr="00D21BAE">
        <w:rPr>
          <w:lang w:val="en-CA"/>
        </w:rPr>
        <w:t>al</w:t>
      </w:r>
    </w:p>
    <w:p w14:paraId="6FFBB33E" w14:textId="64F73616" w:rsidR="00FB0A20" w:rsidRPr="00D21BAE" w:rsidRDefault="00DB1CA3" w:rsidP="00DB1CA3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The collective prescription must specify the names of all the prescribing professionals, that is, those who participate in the collective prescription, their telephone numbers and their license numbers.</w:t>
      </w:r>
    </w:p>
    <w:p w14:paraId="421EDA56" w14:textId="39019DB3" w:rsidR="00993FCA" w:rsidRPr="00D21BAE" w:rsidRDefault="00FF29C4" w:rsidP="00033F99">
      <w:pPr>
        <w:pStyle w:val="TitresansTM"/>
        <w:rPr>
          <w:lang w:val="en-CA"/>
        </w:rPr>
      </w:pPr>
      <w:bookmarkStart w:id="0" w:name="_Hlk157588525"/>
      <w:r w:rsidRPr="00D21BAE">
        <w:rPr>
          <w:lang w:val="en-CA"/>
        </w:rPr>
        <w:t xml:space="preserve">identification </w:t>
      </w:r>
      <w:r w:rsidR="00DB1CA3" w:rsidRPr="00D21BAE">
        <w:rPr>
          <w:lang w:val="en-CA"/>
        </w:rPr>
        <w:t>of</w:t>
      </w:r>
      <w:r w:rsidRPr="00D21BAE">
        <w:rPr>
          <w:lang w:val="en-CA"/>
        </w:rPr>
        <w:t xml:space="preserve"> </w:t>
      </w:r>
      <w:r w:rsidR="00DB1CA3" w:rsidRPr="00D21BAE">
        <w:rPr>
          <w:lang w:val="en-CA"/>
        </w:rPr>
        <w:t xml:space="preserve">responding </w:t>
      </w:r>
      <w:r w:rsidRPr="00D21BAE">
        <w:rPr>
          <w:lang w:val="en-CA"/>
        </w:rPr>
        <w:t>profession</w:t>
      </w:r>
      <w:r w:rsidR="00DB1CA3" w:rsidRPr="00D21BAE">
        <w:rPr>
          <w:lang w:val="en-CA"/>
        </w:rPr>
        <w:t>al</w:t>
      </w:r>
    </w:p>
    <w:bookmarkEnd w:id="0"/>
    <w:p w14:paraId="52B15147" w14:textId="77777777" w:rsidR="00DB1CA3" w:rsidRPr="00D21BAE" w:rsidRDefault="00DB1CA3" w:rsidP="00DB1CA3">
      <w:pPr>
        <w:spacing w:before="6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D21BAE">
        <w:rPr>
          <w:rFonts w:ascii="Arial" w:hAnsi="Arial" w:cs="Arial"/>
          <w:color w:val="7F7F7F" w:themeColor="text1" w:themeTint="80"/>
          <w:szCs w:val="20"/>
          <w:lang w:val="en-CA"/>
        </w:rPr>
        <w:t xml:space="preserve">This section should help the authorized professional or the other authorized person who uses the collective prescription to identify the responding professional(s) or to provide a mechanism of identifying them. </w:t>
      </w:r>
    </w:p>
    <w:p w14:paraId="5BB7D1B6" w14:textId="16D70A42" w:rsidR="003C006E" w:rsidRPr="00D21BAE" w:rsidRDefault="00DB1CA3" w:rsidP="00DB1CA3">
      <w:pPr>
        <w:spacing w:before="6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D21BAE">
        <w:rPr>
          <w:rFonts w:ascii="Arial" w:hAnsi="Arial" w:cs="Arial"/>
          <w:color w:val="7F7F7F" w:themeColor="text1" w:themeTint="80"/>
          <w:szCs w:val="20"/>
          <w:lang w:val="en-CA"/>
        </w:rPr>
        <w:t xml:space="preserve">Example: The on-duty physician or SNP at the FMG’s walk-in clinic. </w:t>
      </w:r>
    </w:p>
    <w:p w14:paraId="35F52037" w14:textId="6550C7C9" w:rsidR="00993FCA" w:rsidRPr="00371EF7" w:rsidRDefault="00DB1CA3" w:rsidP="00033F99">
      <w:pPr>
        <w:pStyle w:val="TitresansTM"/>
      </w:pPr>
      <w:r>
        <w:t xml:space="preserve">implementation </w:t>
      </w:r>
      <w:r w:rsidR="00993FCA" w:rsidRPr="00371EF7">
        <w:t>process</w:t>
      </w:r>
    </w:p>
    <w:p w14:paraId="077A127A" w14:textId="26DF8981" w:rsidR="00044DA9" w:rsidRDefault="00532D31" w:rsidP="00D21BAE">
      <w:pPr>
        <w:pStyle w:val="Texte"/>
        <w:numPr>
          <w:ilvl w:val="0"/>
          <w:numId w:val="1"/>
        </w:numPr>
        <w:spacing w:before="240" w:after="120" w:line="276" w:lineRule="auto"/>
        <w:ind w:left="562" w:right="0" w:hanging="562"/>
        <w:rPr>
          <w:rFonts w:ascii="Arial" w:hAnsi="Arial" w:cs="Arial"/>
          <w:b/>
          <w:caps/>
          <w:color w:val="000000" w:themeColor="text1"/>
          <w:szCs w:val="20"/>
        </w:rPr>
      </w:pPr>
      <w:r>
        <w:rPr>
          <w:rFonts w:ascii="Arial" w:hAnsi="Arial" w:cs="Arial"/>
          <w:b/>
          <w:caps/>
          <w:color w:val="000000" w:themeColor="text1"/>
          <w:szCs w:val="20"/>
        </w:rPr>
        <w:t>development of current version</w:t>
      </w:r>
      <w:r w:rsidR="00993FCA"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  </w:t>
      </w:r>
    </w:p>
    <w:p w14:paraId="7DAAD3EE" w14:textId="698D5C05" w:rsidR="00044DA9" w:rsidRPr="00D21BAE" w:rsidRDefault="00532D31" w:rsidP="00C1366A">
      <w:pPr>
        <w:pStyle w:val="Paragraphedeliste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  <w:lang w:val="en-CA"/>
        </w:rPr>
      </w:pPr>
      <w:r w:rsidRPr="00D21BA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Identification of the physician(s), the SNP and the collaborators involved. It is important to identify, when first starting to develop the CP, all the professionals who will participate in it.</w:t>
      </w:r>
    </w:p>
    <w:p w14:paraId="4647E823" w14:textId="4AB36A94" w:rsidR="00993FCA" w:rsidRDefault="00993FCA" w:rsidP="00D21BAE">
      <w:pPr>
        <w:pStyle w:val="Texte"/>
        <w:numPr>
          <w:ilvl w:val="0"/>
          <w:numId w:val="1"/>
        </w:numPr>
        <w:spacing w:before="240" w:after="120" w:line="276" w:lineRule="auto"/>
        <w:ind w:left="562" w:right="0" w:hanging="562"/>
        <w:rPr>
          <w:rFonts w:ascii="Arial" w:hAnsi="Arial" w:cs="Arial"/>
          <w:b/>
          <w:caps/>
          <w:color w:val="000000" w:themeColor="text1"/>
          <w:szCs w:val="20"/>
        </w:rPr>
      </w:pP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VALIDATION </w:t>
      </w:r>
      <w:r w:rsidR="00532D31">
        <w:rPr>
          <w:rFonts w:ascii="Arial" w:eastAsia="Arial Unicode MS" w:hAnsi="Arial" w:cs="Arial"/>
          <w:b/>
          <w:color w:val="000000" w:themeColor="text1"/>
          <w:szCs w:val="20"/>
        </w:rPr>
        <w:t>OF CURRENT</w:t>
      </w:r>
      <w:r w:rsidRPr="003A080F">
        <w:rPr>
          <w:rFonts w:ascii="Arial" w:eastAsia="Arial Unicode MS" w:hAnsi="Arial" w:cs="Arial"/>
          <w:b/>
          <w:color w:val="000000" w:themeColor="text1"/>
          <w:szCs w:val="20"/>
        </w:rPr>
        <w:t xml:space="preserve"> VERSION </w:t>
      </w:r>
      <w:r w:rsidRPr="003A080F">
        <w:rPr>
          <w:rFonts w:ascii="Arial" w:hAnsi="Arial" w:cs="Arial"/>
          <w:b/>
          <w:caps/>
          <w:color w:val="000000" w:themeColor="text1"/>
          <w:szCs w:val="20"/>
        </w:rPr>
        <w:t xml:space="preserve"> </w:t>
      </w:r>
    </w:p>
    <w:p w14:paraId="7755A65F" w14:textId="0B1BACB1" w:rsidR="00044DA9" w:rsidRPr="00D21BAE" w:rsidRDefault="00044DA9" w:rsidP="00D21BAE">
      <w:pPr>
        <w:pStyle w:val="Texte"/>
        <w:spacing w:after="240" w:line="276" w:lineRule="auto"/>
        <w:ind w:left="562" w:right="0"/>
        <w:rPr>
          <w:rFonts w:ascii="Arial" w:hAnsi="Arial" w:cs="Arial"/>
          <w:b/>
          <w:i/>
          <w:iCs/>
          <w:caps/>
          <w:color w:val="000000" w:themeColor="text1"/>
          <w:szCs w:val="20"/>
          <w:lang w:val="en-CA"/>
        </w:rPr>
      </w:pPr>
      <w:r w:rsidRPr="00D21BA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Identification </w:t>
      </w:r>
      <w:r w:rsidR="00532D31" w:rsidRPr="00D21BA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of those responsible </w:t>
      </w:r>
      <w:proofErr w:type="gramStart"/>
      <w:r w:rsidR="00532D31" w:rsidRPr="00D21BA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with regard to</w:t>
      </w:r>
      <w:proofErr w:type="gramEnd"/>
      <w:r w:rsidR="00532D31" w:rsidRPr="00D21BA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their reserved professional activities. </w:t>
      </w:r>
    </w:p>
    <w:p w14:paraId="4FA1687F" w14:textId="5F24B5F3" w:rsidR="00993FCA" w:rsidRPr="00D21BAE" w:rsidRDefault="00993FCA" w:rsidP="00D21BAE">
      <w:pPr>
        <w:pStyle w:val="Paragraphedeliste"/>
        <w:numPr>
          <w:ilvl w:val="0"/>
          <w:numId w:val="1"/>
        </w:numPr>
        <w:spacing w:before="240" w:after="120" w:line="276" w:lineRule="auto"/>
        <w:ind w:left="562" w:hanging="562"/>
        <w:contextualSpacing w:val="0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D21BA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APPROV</w:t>
      </w:r>
      <w:r w:rsidR="003613EA" w:rsidRPr="00D21BA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AL OF CURRENT VERSION WITHIN THE INSTITUTION</w:t>
      </w:r>
    </w:p>
    <w:p w14:paraId="6A1625B1" w14:textId="77777777" w:rsidR="003613EA" w:rsidRPr="00D21BAE" w:rsidRDefault="003613EA" w:rsidP="00D21BAE">
      <w:pPr>
        <w:tabs>
          <w:tab w:val="left" w:pos="5670"/>
        </w:tabs>
        <w:spacing w:before="60" w:after="120" w:line="276" w:lineRule="auto"/>
        <w:ind w:left="562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Via the signature of the representative of the Conseil des </w:t>
      </w:r>
      <w:proofErr w:type="spellStart"/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médecins</w:t>
      </w:r>
      <w:proofErr w:type="spellEnd"/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, </w:t>
      </w:r>
      <w:proofErr w:type="spellStart"/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dentistes</w:t>
      </w:r>
      <w:proofErr w:type="spellEnd"/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, </w:t>
      </w:r>
      <w:proofErr w:type="spellStart"/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pharmaciens</w:t>
      </w:r>
      <w:proofErr w:type="spellEnd"/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et </w:t>
      </w:r>
      <w:proofErr w:type="spellStart"/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sagesfemmes</w:t>
      </w:r>
      <w:proofErr w:type="spellEnd"/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(CMDPSF) when a physician acts as the prescriber and responding professional. </w:t>
      </w:r>
    </w:p>
    <w:p w14:paraId="1FB8EA1A" w14:textId="377DA455" w:rsidR="00F57281" w:rsidRPr="00D21BAE" w:rsidRDefault="003613EA" w:rsidP="00D21BAE">
      <w:pPr>
        <w:tabs>
          <w:tab w:val="left" w:pos="5670"/>
        </w:tabs>
        <w:spacing w:before="60" w:after="120" w:line="276" w:lineRule="auto"/>
        <w:ind w:left="562"/>
        <w:jc w:val="both"/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</w:pPr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Via the signature of the Director of Nursing (DN), if the SNP is the prescriber and responding professional. </w:t>
      </w:r>
    </w:p>
    <w:p w14:paraId="176BF834" w14:textId="4A0A2540" w:rsidR="00F57281" w:rsidRPr="00D21BAE" w:rsidRDefault="00F57281" w:rsidP="00D21BAE">
      <w:pPr>
        <w:tabs>
          <w:tab w:val="left" w:pos="5670"/>
        </w:tabs>
        <w:spacing w:before="60" w:after="120" w:line="276" w:lineRule="auto"/>
        <w:ind w:left="562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eastAsia="Arial Unicode MS" w:hAnsi="Arial" w:cs="Arial"/>
          <w:b/>
          <w:i/>
          <w:iCs/>
          <w:color w:val="FF0000"/>
          <w:sz w:val="28"/>
          <w:szCs w:val="28"/>
          <w:lang w:val="en-CA"/>
        </w:rPr>
        <w:t>!</w:t>
      </w:r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</w:t>
      </w:r>
      <w:r w:rsidR="003613EA"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The CP must be signed by the CMDPSF representative and the DN when it involves both parties. </w:t>
      </w:r>
    </w:p>
    <w:p w14:paraId="78304D96" w14:textId="41DB713B" w:rsidR="009A2407" w:rsidRDefault="009A2407" w:rsidP="00D21BAE">
      <w:pPr>
        <w:tabs>
          <w:tab w:val="left" w:pos="5670"/>
        </w:tabs>
        <w:spacing w:before="240" w:after="240" w:line="276" w:lineRule="auto"/>
        <w:ind w:left="562"/>
        <w:jc w:val="both"/>
        <w:rPr>
          <w:rFonts w:ascii="Arial" w:hAnsi="Arial" w:cs="Arial"/>
          <w:b/>
          <w:bCs/>
          <w:color w:val="000000" w:themeColor="text1"/>
        </w:rPr>
      </w:pPr>
      <w:bookmarkStart w:id="1" w:name="_Hlk158118896"/>
      <w:proofErr w:type="spellStart"/>
      <w:r>
        <w:rPr>
          <w:rFonts w:ascii="Arial" w:hAnsi="Arial" w:cs="Arial"/>
          <w:b/>
          <w:bCs/>
          <w:color w:val="000000" w:themeColor="text1"/>
        </w:rPr>
        <w:t>R</w:t>
      </w:r>
      <w:r w:rsidRPr="009A2407">
        <w:rPr>
          <w:rFonts w:ascii="Arial" w:hAnsi="Arial" w:cs="Arial"/>
          <w:b/>
          <w:bCs/>
          <w:color w:val="000000" w:themeColor="text1"/>
        </w:rPr>
        <w:t>epr</w:t>
      </w:r>
      <w:r w:rsidR="003613EA">
        <w:rPr>
          <w:rFonts w:ascii="Arial" w:hAnsi="Arial" w:cs="Arial"/>
          <w:b/>
          <w:bCs/>
          <w:color w:val="000000" w:themeColor="text1"/>
        </w:rPr>
        <w:t>e</w:t>
      </w:r>
      <w:r w:rsidRPr="009A2407">
        <w:rPr>
          <w:rFonts w:ascii="Arial" w:hAnsi="Arial" w:cs="Arial"/>
          <w:b/>
          <w:bCs/>
          <w:color w:val="000000" w:themeColor="text1"/>
        </w:rPr>
        <w:t>sentat</w:t>
      </w:r>
      <w:r w:rsidR="003613EA">
        <w:rPr>
          <w:rFonts w:ascii="Arial" w:hAnsi="Arial" w:cs="Arial"/>
          <w:b/>
          <w:bCs/>
          <w:color w:val="000000" w:themeColor="text1"/>
        </w:rPr>
        <w:t>ive</w:t>
      </w:r>
      <w:proofErr w:type="spellEnd"/>
      <w:r w:rsidRPr="009A2407">
        <w:rPr>
          <w:rFonts w:ascii="Arial" w:hAnsi="Arial" w:cs="Arial"/>
          <w:b/>
          <w:bCs/>
          <w:color w:val="000000" w:themeColor="text1"/>
        </w:rPr>
        <w:t xml:space="preserve"> </w:t>
      </w:r>
      <w:r w:rsidR="003613EA">
        <w:rPr>
          <w:rFonts w:ascii="Arial" w:hAnsi="Arial" w:cs="Arial"/>
          <w:b/>
          <w:bCs/>
          <w:color w:val="000000" w:themeColor="text1"/>
        </w:rPr>
        <w:t>of the</w:t>
      </w:r>
      <w:r w:rsidRPr="009A2407">
        <w:rPr>
          <w:rFonts w:ascii="Arial" w:hAnsi="Arial" w:cs="Arial"/>
          <w:b/>
          <w:bCs/>
          <w:color w:val="000000" w:themeColor="text1"/>
        </w:rPr>
        <w:t xml:space="preserve"> Conseil des médecins, dentistes</w:t>
      </w:r>
      <w:r w:rsidR="003613EA">
        <w:rPr>
          <w:rFonts w:ascii="Arial" w:hAnsi="Arial" w:cs="Arial"/>
          <w:b/>
          <w:bCs/>
          <w:color w:val="000000" w:themeColor="text1"/>
        </w:rPr>
        <w:t xml:space="preserve">, </w:t>
      </w:r>
      <w:r w:rsidRPr="009A2407">
        <w:rPr>
          <w:rFonts w:ascii="Arial" w:hAnsi="Arial" w:cs="Arial"/>
          <w:b/>
          <w:bCs/>
          <w:color w:val="000000" w:themeColor="text1"/>
        </w:rPr>
        <w:t>pharmaciens</w:t>
      </w:r>
      <w:r w:rsidR="003613EA">
        <w:rPr>
          <w:rFonts w:ascii="Arial" w:hAnsi="Arial" w:cs="Arial"/>
          <w:b/>
          <w:bCs/>
          <w:color w:val="000000" w:themeColor="text1"/>
        </w:rPr>
        <w:t xml:space="preserve"> et </w:t>
      </w:r>
      <w:proofErr w:type="spellStart"/>
      <w:r w:rsidR="003613EA">
        <w:rPr>
          <w:rFonts w:ascii="Arial" w:hAnsi="Arial" w:cs="Arial"/>
          <w:b/>
          <w:bCs/>
          <w:color w:val="000000" w:themeColor="text1"/>
        </w:rPr>
        <w:t>sages-femmes</w:t>
      </w:r>
      <w:proofErr w:type="spellEnd"/>
      <w:r w:rsidRPr="009A2407">
        <w:rPr>
          <w:rFonts w:ascii="Arial" w:hAnsi="Arial" w:cs="Arial"/>
          <w:b/>
          <w:bCs/>
          <w:color w:val="000000" w:themeColor="text1"/>
        </w:rPr>
        <w:t xml:space="preserve"> (CMDP</w:t>
      </w:r>
      <w:r w:rsidR="003613EA">
        <w:rPr>
          <w:rFonts w:ascii="Arial" w:hAnsi="Arial" w:cs="Arial"/>
          <w:b/>
          <w:bCs/>
          <w:color w:val="000000" w:themeColor="text1"/>
        </w:rPr>
        <w:t>SF</w:t>
      </w:r>
      <w:r w:rsidRPr="009A2407">
        <w:rPr>
          <w:rFonts w:ascii="Arial" w:hAnsi="Arial" w:cs="Arial"/>
          <w:b/>
          <w:bCs/>
          <w:color w:val="000000" w:themeColor="text1"/>
        </w:rPr>
        <w:t>)</w:t>
      </w:r>
    </w:p>
    <w:p w14:paraId="7E32AB8C" w14:textId="14A2A776" w:rsidR="00993FCA" w:rsidRPr="00D21BAE" w:rsidRDefault="003613EA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D21BAE">
        <w:rPr>
          <w:rFonts w:ascii="Arial" w:hAnsi="Arial" w:cs="Arial"/>
          <w:color w:val="000000" w:themeColor="text1"/>
          <w:lang w:val="en-CA"/>
        </w:rPr>
        <w:t xml:space="preserve">Last </w:t>
      </w:r>
      <w:proofErr w:type="gramStart"/>
      <w:r w:rsidRPr="00D21BAE">
        <w:rPr>
          <w:rFonts w:ascii="Arial" w:hAnsi="Arial" w:cs="Arial"/>
          <w:color w:val="000000" w:themeColor="text1"/>
          <w:lang w:val="en-CA"/>
        </w:rPr>
        <w:t>na</w:t>
      </w:r>
      <w:r w:rsidR="00993FCA" w:rsidRPr="00D21BAE">
        <w:rPr>
          <w:rFonts w:ascii="Arial" w:hAnsi="Arial" w:cs="Arial"/>
          <w:color w:val="000000" w:themeColor="text1"/>
          <w:lang w:val="en-CA"/>
        </w:rPr>
        <w:t>m</w:t>
      </w:r>
      <w:r w:rsidRPr="00D21BAE">
        <w:rPr>
          <w:rFonts w:ascii="Arial" w:hAnsi="Arial" w:cs="Arial"/>
          <w:color w:val="000000" w:themeColor="text1"/>
          <w:lang w:val="en-CA"/>
        </w:rPr>
        <w:t>e</w:t>
      </w:r>
      <w:r w:rsidR="00993FCA" w:rsidRPr="00D21BAE">
        <w:rPr>
          <w:rFonts w:ascii="Arial" w:hAnsi="Arial" w:cs="Arial"/>
          <w:color w:val="000000" w:themeColor="text1"/>
          <w:lang w:val="en-CA"/>
        </w:rPr>
        <w:t> :</w:t>
      </w:r>
      <w:proofErr w:type="gramEnd"/>
      <w:r w:rsidR="00993FCA" w:rsidRPr="00D21BAE">
        <w:rPr>
          <w:rFonts w:ascii="Arial" w:hAnsi="Arial" w:cs="Arial"/>
          <w:color w:val="000000" w:themeColor="text1"/>
          <w:lang w:val="en-CA"/>
        </w:rPr>
        <w:tab/>
      </w:r>
      <w:r w:rsidRPr="00D21BAE">
        <w:rPr>
          <w:rFonts w:ascii="Arial" w:hAnsi="Arial" w:cs="Arial"/>
          <w:color w:val="000000" w:themeColor="text1"/>
          <w:lang w:val="en-CA"/>
        </w:rPr>
        <w:t xml:space="preserve">First </w:t>
      </w:r>
      <w:proofErr w:type="gramStart"/>
      <w:r w:rsidRPr="00D21BAE">
        <w:rPr>
          <w:rFonts w:ascii="Arial" w:hAnsi="Arial" w:cs="Arial"/>
          <w:color w:val="000000" w:themeColor="text1"/>
          <w:lang w:val="en-CA"/>
        </w:rPr>
        <w:t>name</w:t>
      </w:r>
      <w:r w:rsidR="00993FCA" w:rsidRPr="00D21BAE">
        <w:rPr>
          <w:rFonts w:ascii="Arial" w:hAnsi="Arial" w:cs="Arial"/>
          <w:color w:val="000000" w:themeColor="text1"/>
          <w:lang w:val="en-CA"/>
        </w:rPr>
        <w:t> :</w:t>
      </w:r>
      <w:proofErr w:type="gramEnd"/>
    </w:p>
    <w:p w14:paraId="78EC0AC6" w14:textId="78AD0AA7" w:rsidR="00993FCA" w:rsidRPr="00D21BAE" w:rsidRDefault="00993FCA" w:rsidP="009A2407">
      <w:pPr>
        <w:tabs>
          <w:tab w:val="left" w:pos="5670"/>
        </w:tabs>
        <w:spacing w:before="60" w:after="24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proofErr w:type="gramStart"/>
      <w:r w:rsidRPr="00D21BAE">
        <w:rPr>
          <w:rFonts w:ascii="Arial" w:hAnsi="Arial" w:cs="Arial"/>
          <w:color w:val="000000" w:themeColor="text1"/>
          <w:lang w:val="en-CA"/>
        </w:rPr>
        <w:t>Signature :</w:t>
      </w:r>
      <w:proofErr w:type="gramEnd"/>
      <w:r w:rsidRPr="00D21BAE">
        <w:rPr>
          <w:rFonts w:ascii="Arial" w:hAnsi="Arial" w:cs="Arial"/>
          <w:color w:val="000000" w:themeColor="text1"/>
          <w:lang w:val="en-CA"/>
        </w:rPr>
        <w:tab/>
      </w:r>
      <w:proofErr w:type="gramStart"/>
      <w:r w:rsidRPr="00D21BAE">
        <w:rPr>
          <w:rFonts w:ascii="Arial" w:hAnsi="Arial" w:cs="Arial"/>
          <w:color w:val="000000" w:themeColor="text1"/>
          <w:lang w:val="en-CA"/>
        </w:rPr>
        <w:t>Date :</w:t>
      </w:r>
      <w:proofErr w:type="gramEnd"/>
    </w:p>
    <w:bookmarkEnd w:id="1"/>
    <w:p w14:paraId="68F4481C" w14:textId="197FE09F" w:rsidR="009A2407" w:rsidRPr="00D21BAE" w:rsidRDefault="009A2407" w:rsidP="009A2407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  <w:lang w:val="en-CA"/>
        </w:rPr>
      </w:pPr>
      <w:r w:rsidRPr="00D21BAE">
        <w:rPr>
          <w:rFonts w:ascii="Arial" w:hAnsi="Arial" w:cs="Arial"/>
          <w:b/>
          <w:bCs/>
          <w:color w:val="000000" w:themeColor="text1"/>
          <w:lang w:val="en-CA"/>
        </w:rPr>
        <w:t>Direct</w:t>
      </w:r>
      <w:r w:rsidR="003613EA" w:rsidRPr="00D21BAE">
        <w:rPr>
          <w:rFonts w:ascii="Arial" w:hAnsi="Arial" w:cs="Arial"/>
          <w:b/>
          <w:bCs/>
          <w:color w:val="000000" w:themeColor="text1"/>
          <w:lang w:val="en-CA"/>
        </w:rPr>
        <w:t>or of Nursing</w:t>
      </w:r>
      <w:r w:rsidRPr="00D21BAE">
        <w:rPr>
          <w:rFonts w:ascii="Arial" w:hAnsi="Arial" w:cs="Arial"/>
          <w:b/>
          <w:bCs/>
          <w:color w:val="000000" w:themeColor="text1"/>
          <w:lang w:val="en-CA"/>
        </w:rPr>
        <w:t xml:space="preserve"> (DSI)</w:t>
      </w:r>
    </w:p>
    <w:p w14:paraId="7349EBA7" w14:textId="7949BDDD" w:rsidR="00B44C3F" w:rsidRPr="00D21BAE" w:rsidRDefault="003613EA" w:rsidP="00C1366A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D21BAE">
        <w:rPr>
          <w:rFonts w:ascii="Arial" w:hAnsi="Arial" w:cs="Arial"/>
          <w:color w:val="000000" w:themeColor="text1"/>
          <w:lang w:val="en-CA"/>
        </w:rPr>
        <w:t xml:space="preserve">Last </w:t>
      </w:r>
      <w:proofErr w:type="gramStart"/>
      <w:r w:rsidRPr="00D21BAE">
        <w:rPr>
          <w:rFonts w:ascii="Arial" w:hAnsi="Arial" w:cs="Arial"/>
          <w:color w:val="000000" w:themeColor="text1"/>
          <w:lang w:val="en-CA"/>
        </w:rPr>
        <w:t xml:space="preserve">name </w:t>
      </w:r>
      <w:r w:rsidR="00B44C3F" w:rsidRPr="00D21BAE">
        <w:rPr>
          <w:rFonts w:ascii="Arial" w:hAnsi="Arial" w:cs="Arial"/>
          <w:color w:val="000000" w:themeColor="text1"/>
          <w:lang w:val="en-CA"/>
        </w:rPr>
        <w:t>:</w:t>
      </w:r>
      <w:proofErr w:type="gramEnd"/>
      <w:r w:rsidR="00B44C3F" w:rsidRPr="00D21BAE">
        <w:rPr>
          <w:rFonts w:ascii="Arial" w:hAnsi="Arial" w:cs="Arial"/>
          <w:color w:val="000000" w:themeColor="text1"/>
          <w:lang w:val="en-CA"/>
        </w:rPr>
        <w:tab/>
      </w:r>
      <w:proofErr w:type="spellStart"/>
      <w:r w:rsidRPr="00D21BAE">
        <w:rPr>
          <w:rFonts w:ascii="Arial" w:hAnsi="Arial" w:cs="Arial"/>
          <w:color w:val="000000" w:themeColor="text1"/>
          <w:lang w:val="en-CA"/>
        </w:rPr>
        <w:t>Fisrt</w:t>
      </w:r>
      <w:proofErr w:type="spellEnd"/>
      <w:r w:rsidRPr="00D21BAE">
        <w:rPr>
          <w:rFonts w:ascii="Arial" w:hAnsi="Arial" w:cs="Arial"/>
          <w:color w:val="000000" w:themeColor="text1"/>
          <w:lang w:val="en-CA"/>
        </w:rPr>
        <w:t xml:space="preserve"> </w:t>
      </w:r>
      <w:proofErr w:type="gramStart"/>
      <w:r w:rsidRPr="00D21BAE">
        <w:rPr>
          <w:rFonts w:ascii="Arial" w:hAnsi="Arial" w:cs="Arial"/>
          <w:color w:val="000000" w:themeColor="text1"/>
          <w:lang w:val="en-CA"/>
        </w:rPr>
        <w:t>name</w:t>
      </w:r>
      <w:r w:rsidR="00B44C3F" w:rsidRPr="00D21BAE">
        <w:rPr>
          <w:rFonts w:ascii="Arial" w:hAnsi="Arial" w:cs="Arial"/>
          <w:color w:val="000000" w:themeColor="text1"/>
          <w:lang w:val="en-CA"/>
        </w:rPr>
        <w:t> :</w:t>
      </w:r>
      <w:proofErr w:type="gramEnd"/>
    </w:p>
    <w:p w14:paraId="75E256BB" w14:textId="77777777" w:rsidR="00B44C3F" w:rsidRPr="009F466F" w:rsidRDefault="00B44C3F" w:rsidP="00C1366A">
      <w:pPr>
        <w:tabs>
          <w:tab w:val="left" w:pos="5670"/>
        </w:tabs>
        <w:spacing w:before="60" w:after="6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proofErr w:type="gramStart"/>
      <w:r w:rsidRPr="009F466F">
        <w:rPr>
          <w:rFonts w:ascii="Arial" w:hAnsi="Arial" w:cs="Arial"/>
          <w:color w:val="000000" w:themeColor="text1"/>
          <w:lang w:val="en-CA"/>
        </w:rPr>
        <w:t>Signature :</w:t>
      </w:r>
      <w:proofErr w:type="gramEnd"/>
      <w:r w:rsidRPr="009F466F">
        <w:rPr>
          <w:rFonts w:ascii="Arial" w:hAnsi="Arial" w:cs="Arial"/>
          <w:color w:val="000000" w:themeColor="text1"/>
          <w:lang w:val="en-CA"/>
        </w:rPr>
        <w:tab/>
      </w:r>
      <w:proofErr w:type="gramStart"/>
      <w:r w:rsidRPr="009F466F">
        <w:rPr>
          <w:rFonts w:ascii="Arial" w:hAnsi="Arial" w:cs="Arial"/>
          <w:color w:val="000000" w:themeColor="text1"/>
          <w:lang w:val="en-CA"/>
        </w:rPr>
        <w:t>Date :</w:t>
      </w:r>
      <w:proofErr w:type="gramEnd"/>
    </w:p>
    <w:p w14:paraId="2FCF9E50" w14:textId="183FC456" w:rsidR="00993FCA" w:rsidRPr="00D21BAE" w:rsidRDefault="00993FCA" w:rsidP="00C1366A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D21BA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lastRenderedPageBreak/>
        <w:t>APPRO</w:t>
      </w:r>
      <w:r w:rsidR="003613EA" w:rsidRPr="00D21BA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 OF CURRENT VERSION OUTSIDE THE INSTITUTION</w:t>
      </w:r>
    </w:p>
    <w:p w14:paraId="5CC25DA1" w14:textId="1D745F9F" w:rsidR="00F57281" w:rsidRPr="00D21BAE" w:rsidRDefault="003613EA" w:rsidP="00726CA3">
      <w:pPr>
        <w:pStyle w:val="Paragraphedeliste"/>
        <w:spacing w:before="360" w:after="240" w:line="276" w:lineRule="auto"/>
        <w:ind w:left="562"/>
        <w:contextualSpacing w:val="0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D21B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each of the prescribing professionals for whose patients the collective prescription can be initiated.</w:t>
      </w:r>
    </w:p>
    <w:tbl>
      <w:tblPr>
        <w:tblStyle w:val="TableauGrille1Clair"/>
        <w:tblW w:w="5000" w:type="pct"/>
        <w:tblLook w:val="04A0" w:firstRow="1" w:lastRow="0" w:firstColumn="1" w:lastColumn="0" w:noHBand="0" w:noVBand="1"/>
      </w:tblPr>
      <w:tblGrid>
        <w:gridCol w:w="2475"/>
        <w:gridCol w:w="2475"/>
        <w:gridCol w:w="2506"/>
        <w:gridCol w:w="2506"/>
      </w:tblGrid>
      <w:tr w:rsidR="00726CA3" w:rsidRPr="00726CA3" w14:paraId="04A2B60B" w14:textId="0AD8EDAD" w:rsidTr="00726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595959" w:themeFill="text1" w:themeFillTint="A6"/>
            <w:vAlign w:val="center"/>
          </w:tcPr>
          <w:p w14:paraId="4AF920BA" w14:textId="57B6E393" w:rsidR="009A2407" w:rsidRPr="00D21BAE" w:rsidRDefault="003613EA" w:rsidP="00726CA3">
            <w:pPr>
              <w:spacing w:before="60" w:after="60" w:line="276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D21BA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name and first name</w:t>
            </w:r>
          </w:p>
        </w:tc>
        <w:tc>
          <w:tcPr>
            <w:tcW w:w="1242" w:type="pct"/>
            <w:shd w:val="clear" w:color="auto" w:fill="595959" w:themeFill="text1" w:themeFillTint="A6"/>
            <w:vAlign w:val="center"/>
          </w:tcPr>
          <w:p w14:paraId="52696C37" w14:textId="3A230CBA" w:rsidR="009A2407" w:rsidRPr="00726CA3" w:rsidRDefault="003613EA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License No.</w:t>
            </w:r>
          </w:p>
        </w:tc>
        <w:tc>
          <w:tcPr>
            <w:tcW w:w="1258" w:type="pct"/>
            <w:shd w:val="clear" w:color="auto" w:fill="595959" w:themeFill="text1" w:themeFillTint="A6"/>
            <w:vAlign w:val="center"/>
          </w:tcPr>
          <w:p w14:paraId="3169625B" w14:textId="77777777" w:rsidR="009A2407" w:rsidRPr="00726CA3" w:rsidRDefault="009A2407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258" w:type="pct"/>
            <w:shd w:val="clear" w:color="auto" w:fill="595959" w:themeFill="text1" w:themeFillTint="A6"/>
            <w:vAlign w:val="center"/>
          </w:tcPr>
          <w:p w14:paraId="3F22CA8F" w14:textId="5B616D53" w:rsidR="009A2407" w:rsidRPr="00726CA3" w:rsidRDefault="009A2407" w:rsidP="00726CA3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3613E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</w:t>
            </w: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</w:t>
            </w:r>
            <w:r w:rsidR="003613E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</w:t>
            </w:r>
            <w:r w:rsidRPr="00726CA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phone</w:t>
            </w:r>
            <w:proofErr w:type="spellEnd"/>
          </w:p>
        </w:tc>
      </w:tr>
      <w:tr w:rsidR="009A2407" w:rsidRPr="00890123" w14:paraId="3E67E672" w14:textId="34C19915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712E70BA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1DA77A4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D0A75B8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21A78E6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08D56C4A" w14:textId="4C9CC0DB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33007529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339B8641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707A35B7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49F7F5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2FBD627B" w14:textId="65E4AE54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7EA802E9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0E848F0C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E707024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1100AD2D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29FEB60E" w14:textId="620056F6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0F77E021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04DE047E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545F1995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4214FD60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5B366274" w14:textId="3A4915D4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2B9B0264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74B77ED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3E8A912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20D74A92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2407" w:rsidRPr="00890123" w14:paraId="0955D2DB" w14:textId="7E5493BC" w:rsidTr="00726CA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506BF1A1" w14:textId="77777777" w:rsidR="009A2407" w:rsidRPr="00890123" w:rsidRDefault="009A2407" w:rsidP="00C1366A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vAlign w:val="center"/>
          </w:tcPr>
          <w:p w14:paraId="58218022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183D7F9B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14:paraId="0DB48531" w14:textId="77777777" w:rsidR="009A2407" w:rsidRPr="00890123" w:rsidRDefault="009A2407" w:rsidP="00C1366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226A7" w14:textId="77777777" w:rsidR="00993FCA" w:rsidRDefault="00993FCA" w:rsidP="009A2407">
      <w:pPr>
        <w:spacing w:before="60" w:after="60" w:line="276" w:lineRule="auto"/>
        <w:jc w:val="both"/>
        <w:rPr>
          <w:rFonts w:ascii="Arial" w:hAnsi="Arial" w:cs="Arial"/>
        </w:rPr>
      </w:pPr>
    </w:p>
    <w:sectPr w:rsidR="00993FCA" w:rsidSect="004E1B11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CA1F8" w14:textId="77777777" w:rsidR="00DA266C" w:rsidRDefault="00DA266C" w:rsidP="00484DBD">
      <w:pPr>
        <w:spacing w:after="0" w:line="240" w:lineRule="auto"/>
      </w:pPr>
      <w:r>
        <w:separator/>
      </w:r>
    </w:p>
  </w:endnote>
  <w:endnote w:type="continuationSeparator" w:id="0">
    <w:p w14:paraId="739893B3" w14:textId="77777777" w:rsidR="00DA266C" w:rsidRDefault="00DA266C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17FD8A4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28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251413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A2611A" w14:textId="7F4E264C" w:rsidR="003C006E" w:rsidRPr="00D21BAE" w:rsidRDefault="003377D1" w:rsidP="007777FD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sz w:val="16"/>
            <w:szCs w:val="16"/>
          </w:rPr>
        </w:pPr>
        <w:r w:rsidRPr="00D21BAE">
          <w:rPr>
            <w:sz w:val="16"/>
            <w:szCs w:val="16"/>
          </w:rPr>
          <w:t>June</w:t>
        </w:r>
        <w:r w:rsidR="00885A58" w:rsidRPr="00D21BAE">
          <w:rPr>
            <w:sz w:val="16"/>
            <w:szCs w:val="16"/>
          </w:rPr>
          <w:t xml:space="preserve"> 2025</w:t>
        </w:r>
        <w:r w:rsidR="00726CA3" w:rsidRPr="00D21BAE">
          <w:rPr>
            <w:sz w:val="16"/>
            <w:szCs w:val="16"/>
          </w:rPr>
          <w:tab/>
        </w:r>
        <w:r w:rsidR="00726CA3" w:rsidRPr="00D21BAE">
          <w:rPr>
            <w:rFonts w:ascii="Arial" w:hAnsi="Arial" w:cs="Arial"/>
            <w:b/>
            <w:sz w:val="16"/>
            <w:szCs w:val="16"/>
          </w:rPr>
          <w:t>INESSS</w:t>
        </w:r>
        <w:r w:rsidR="00726CA3" w:rsidRPr="00D21BAE">
          <w:rPr>
            <w:rFonts w:ascii="Arial" w:hAnsi="Arial" w:cs="Arial"/>
            <w:sz w:val="16"/>
            <w:szCs w:val="16"/>
          </w:rPr>
          <w:t xml:space="preserve"> |</w:t>
        </w:r>
        <w:r w:rsidR="00D21BAE">
          <w:rPr>
            <w:rFonts w:ascii="Arial" w:hAnsi="Arial" w:cs="Arial"/>
            <w:sz w:val="16"/>
            <w:szCs w:val="16"/>
          </w:rPr>
          <w:t xml:space="preserve"> </w:t>
        </w:r>
        <w:r w:rsidR="00A10838" w:rsidRPr="00D21BAE">
          <w:rPr>
            <w:rFonts w:ascii="Arial" w:hAnsi="Arial" w:cs="Arial"/>
            <w:sz w:val="16"/>
            <w:szCs w:val="16"/>
          </w:rPr>
          <w:t>C</w:t>
        </w:r>
        <w:r w:rsidR="00726CA3" w:rsidRPr="00D21BAE">
          <w:rPr>
            <w:rFonts w:ascii="Arial" w:hAnsi="Arial" w:cs="Arial"/>
            <w:sz w:val="16"/>
            <w:szCs w:val="16"/>
          </w:rPr>
          <w:t xml:space="preserve">ollective </w:t>
        </w:r>
        <w:r w:rsidR="00A10838" w:rsidRPr="00D21BAE">
          <w:rPr>
            <w:rFonts w:ascii="Arial" w:hAnsi="Arial" w:cs="Arial"/>
            <w:sz w:val="16"/>
            <w:szCs w:val="16"/>
          </w:rPr>
          <w:t xml:space="preserve">prescription </w:t>
        </w:r>
        <w:r w:rsidR="00726CA3" w:rsidRPr="00D21BAE">
          <w:rPr>
            <w:rFonts w:ascii="Arial" w:hAnsi="Arial" w:cs="Arial"/>
            <w:sz w:val="16"/>
            <w:szCs w:val="16"/>
          </w:rPr>
          <w:t xml:space="preserve">– </w:t>
        </w:r>
        <w:r w:rsidR="00951578" w:rsidRPr="00D21BAE">
          <w:rPr>
            <w:rFonts w:ascii="Arial" w:hAnsi="Arial" w:cs="Arial"/>
            <w:sz w:val="16"/>
            <w:szCs w:val="16"/>
          </w:rPr>
          <w:t>B</w:t>
        </w:r>
        <w:proofErr w:type="spellStart"/>
        <w:r w:rsidRPr="00D21BAE">
          <w:rPr>
            <w:rFonts w:ascii="Arial" w:hAnsi="Arial" w:cs="Arial"/>
            <w:sz w:val="16"/>
            <w:szCs w:val="16"/>
            <w:lang w:val="fr-FR"/>
          </w:rPr>
          <w:t>acterial</w:t>
        </w:r>
        <w:proofErr w:type="spellEnd"/>
        <w:r w:rsidRPr="00D21BAE">
          <w:rPr>
            <w:rFonts w:ascii="Arial" w:hAnsi="Arial" w:cs="Arial"/>
            <w:sz w:val="16"/>
            <w:szCs w:val="16"/>
            <w:lang w:val="fr-FR"/>
          </w:rPr>
          <w:t xml:space="preserve"> </w:t>
        </w:r>
        <w:proofErr w:type="spellStart"/>
        <w:r w:rsidRPr="00D21BAE">
          <w:rPr>
            <w:rFonts w:ascii="Arial" w:hAnsi="Arial" w:cs="Arial"/>
            <w:sz w:val="16"/>
            <w:szCs w:val="16"/>
            <w:lang w:val="fr-FR"/>
          </w:rPr>
          <w:t>pharyngitis</w:t>
        </w:r>
        <w:proofErr w:type="spellEnd"/>
        <w:r w:rsidRPr="00D21BAE">
          <w:rPr>
            <w:rFonts w:ascii="Arial" w:hAnsi="Arial" w:cs="Arial"/>
            <w:sz w:val="16"/>
            <w:szCs w:val="16"/>
            <w:lang w:val="fr-FR"/>
          </w:rPr>
          <w:t>/</w:t>
        </w:r>
        <w:proofErr w:type="spellStart"/>
        <w:r w:rsidRPr="00D21BAE">
          <w:rPr>
            <w:rFonts w:ascii="Arial" w:hAnsi="Arial" w:cs="Arial"/>
            <w:sz w:val="16"/>
            <w:szCs w:val="16"/>
            <w:lang w:val="fr-FR"/>
          </w:rPr>
          <w:t>tonsillitis</w:t>
        </w:r>
        <w:proofErr w:type="spellEnd"/>
        <w:r w:rsidRPr="00D21BAE">
          <w:rPr>
            <w:rFonts w:ascii="Arial" w:hAnsi="Arial" w:cs="Arial"/>
            <w:sz w:val="16"/>
            <w:szCs w:val="16"/>
          </w:rPr>
          <w:t xml:space="preserve"> </w:t>
        </w:r>
        <w:r w:rsidR="00D21BAE">
          <w:rPr>
            <w:rFonts w:ascii="Arial" w:hAnsi="Arial" w:cs="Arial"/>
            <w:sz w:val="16"/>
            <w:szCs w:val="16"/>
          </w:rPr>
          <w:t xml:space="preserve">  </w:t>
        </w:r>
        <w:r w:rsidR="00726CA3" w:rsidRPr="00D21BAE">
          <w:rPr>
            <w:rFonts w:ascii="Arial" w:hAnsi="Arial" w:cs="Arial"/>
            <w:sz w:val="16"/>
            <w:szCs w:val="16"/>
          </w:rPr>
          <w:fldChar w:fldCharType="begin"/>
        </w:r>
        <w:r w:rsidR="00726CA3" w:rsidRPr="00D21BAE">
          <w:rPr>
            <w:rFonts w:ascii="Arial" w:hAnsi="Arial" w:cs="Arial"/>
            <w:sz w:val="16"/>
            <w:szCs w:val="16"/>
          </w:rPr>
          <w:instrText>PAGE   \* MERGEFORMAT</w:instrText>
        </w:r>
        <w:r w:rsidR="00726CA3" w:rsidRPr="00D21BAE">
          <w:rPr>
            <w:rFonts w:ascii="Arial" w:hAnsi="Arial" w:cs="Arial"/>
            <w:sz w:val="16"/>
            <w:szCs w:val="16"/>
          </w:rPr>
          <w:fldChar w:fldCharType="separate"/>
        </w:r>
        <w:r w:rsidR="00726CA3" w:rsidRPr="00D21BAE">
          <w:rPr>
            <w:rFonts w:ascii="Arial" w:hAnsi="Arial" w:cs="Arial"/>
            <w:sz w:val="16"/>
            <w:szCs w:val="16"/>
          </w:rPr>
          <w:t>1</w:t>
        </w:r>
        <w:r w:rsidR="00726CA3" w:rsidRPr="00D21BA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3F2069" w14:textId="359F5C6B" w:rsidR="003C006E" w:rsidRPr="00D21BAE" w:rsidRDefault="003377D1" w:rsidP="007777FD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sz w:val="16"/>
            <w:szCs w:val="16"/>
          </w:rPr>
        </w:pPr>
        <w:r w:rsidRPr="00D21BAE">
          <w:rPr>
            <w:sz w:val="16"/>
            <w:szCs w:val="16"/>
          </w:rPr>
          <w:t>June</w:t>
        </w:r>
        <w:r w:rsidR="00885A58" w:rsidRPr="00D21BAE">
          <w:rPr>
            <w:sz w:val="16"/>
            <w:szCs w:val="16"/>
          </w:rPr>
          <w:t xml:space="preserve"> 2025</w:t>
        </w:r>
        <w:r w:rsidR="00606B72" w:rsidRPr="00D21BAE">
          <w:rPr>
            <w:sz w:val="16"/>
            <w:szCs w:val="16"/>
          </w:rPr>
          <w:tab/>
        </w:r>
        <w:r w:rsidR="003C006E" w:rsidRPr="00D21BAE">
          <w:rPr>
            <w:rFonts w:ascii="Arial" w:hAnsi="Arial" w:cs="Arial"/>
            <w:b/>
            <w:sz w:val="16"/>
            <w:szCs w:val="16"/>
          </w:rPr>
          <w:t>INESSS</w:t>
        </w:r>
        <w:r w:rsidR="003C006E" w:rsidRPr="00D21BAE">
          <w:rPr>
            <w:rFonts w:ascii="Arial" w:hAnsi="Arial" w:cs="Arial"/>
            <w:sz w:val="16"/>
            <w:szCs w:val="16"/>
          </w:rPr>
          <w:t xml:space="preserve"> |</w:t>
        </w:r>
        <w:r w:rsidR="00D21BAE">
          <w:rPr>
            <w:rFonts w:ascii="Arial" w:hAnsi="Arial" w:cs="Arial"/>
            <w:sz w:val="16"/>
            <w:szCs w:val="16"/>
          </w:rPr>
          <w:t xml:space="preserve"> </w:t>
        </w:r>
        <w:r w:rsidRPr="00D21BAE">
          <w:rPr>
            <w:rFonts w:ascii="Arial" w:hAnsi="Arial" w:cs="Arial"/>
            <w:sz w:val="16"/>
            <w:szCs w:val="16"/>
          </w:rPr>
          <w:t>C</w:t>
        </w:r>
        <w:r w:rsidR="003C006E" w:rsidRPr="00D21BAE">
          <w:rPr>
            <w:rFonts w:ascii="Arial" w:hAnsi="Arial" w:cs="Arial"/>
            <w:sz w:val="16"/>
            <w:szCs w:val="16"/>
          </w:rPr>
          <w:t>ollective</w:t>
        </w:r>
        <w:r w:rsidR="0095430B" w:rsidRPr="00D21BAE">
          <w:rPr>
            <w:rFonts w:ascii="Arial" w:hAnsi="Arial" w:cs="Arial"/>
            <w:sz w:val="16"/>
            <w:szCs w:val="16"/>
          </w:rPr>
          <w:t xml:space="preserve"> </w:t>
        </w:r>
        <w:r w:rsidRPr="00D21BAE">
          <w:rPr>
            <w:rFonts w:ascii="Arial" w:hAnsi="Arial" w:cs="Arial"/>
            <w:sz w:val="16"/>
            <w:szCs w:val="16"/>
          </w:rPr>
          <w:t xml:space="preserve">prescription </w:t>
        </w:r>
        <w:r w:rsidR="003C006E" w:rsidRPr="00D21BAE">
          <w:rPr>
            <w:rFonts w:ascii="Arial" w:hAnsi="Arial" w:cs="Arial"/>
            <w:sz w:val="16"/>
            <w:szCs w:val="16"/>
          </w:rPr>
          <w:t xml:space="preserve">– </w:t>
        </w:r>
        <w:r w:rsidR="00951578" w:rsidRPr="00D21BAE">
          <w:rPr>
            <w:rFonts w:ascii="Arial" w:hAnsi="Arial" w:cs="Arial"/>
            <w:sz w:val="16"/>
            <w:szCs w:val="16"/>
          </w:rPr>
          <w:t>B</w:t>
        </w:r>
        <w:proofErr w:type="spellStart"/>
        <w:r w:rsidRPr="00D21BAE">
          <w:rPr>
            <w:rFonts w:ascii="Arial" w:hAnsi="Arial" w:cs="Arial"/>
            <w:sz w:val="16"/>
            <w:szCs w:val="16"/>
            <w:lang w:val="fr-FR"/>
          </w:rPr>
          <w:t>acterial</w:t>
        </w:r>
        <w:proofErr w:type="spellEnd"/>
        <w:r w:rsidRPr="00D21BAE">
          <w:rPr>
            <w:rFonts w:ascii="Arial" w:hAnsi="Arial" w:cs="Arial"/>
            <w:sz w:val="16"/>
            <w:szCs w:val="16"/>
            <w:lang w:val="fr-FR"/>
          </w:rPr>
          <w:t xml:space="preserve"> </w:t>
        </w:r>
        <w:proofErr w:type="spellStart"/>
        <w:r w:rsidRPr="00D21BAE">
          <w:rPr>
            <w:rFonts w:ascii="Arial" w:hAnsi="Arial" w:cs="Arial"/>
            <w:sz w:val="16"/>
            <w:szCs w:val="16"/>
            <w:lang w:val="fr-FR"/>
          </w:rPr>
          <w:t>pharyngitis</w:t>
        </w:r>
        <w:proofErr w:type="spellEnd"/>
        <w:r w:rsidRPr="00D21BAE">
          <w:rPr>
            <w:rFonts w:ascii="Arial" w:hAnsi="Arial" w:cs="Arial"/>
            <w:sz w:val="16"/>
            <w:szCs w:val="16"/>
            <w:lang w:val="fr-FR"/>
          </w:rPr>
          <w:t>/</w:t>
        </w:r>
        <w:proofErr w:type="spellStart"/>
        <w:r w:rsidRPr="00D21BAE">
          <w:rPr>
            <w:rFonts w:ascii="Arial" w:hAnsi="Arial" w:cs="Arial"/>
            <w:sz w:val="16"/>
            <w:szCs w:val="16"/>
            <w:lang w:val="fr-FR"/>
          </w:rPr>
          <w:t>tonsillitis</w:t>
        </w:r>
        <w:proofErr w:type="spellEnd"/>
        <w:r w:rsidRPr="00D21BAE">
          <w:rPr>
            <w:rFonts w:ascii="Arial" w:hAnsi="Arial" w:cs="Arial"/>
            <w:sz w:val="16"/>
            <w:szCs w:val="16"/>
          </w:rPr>
          <w:t xml:space="preserve"> </w:t>
        </w:r>
        <w:r w:rsidR="00D21BAE">
          <w:rPr>
            <w:rFonts w:ascii="Arial" w:hAnsi="Arial" w:cs="Arial"/>
            <w:sz w:val="16"/>
            <w:szCs w:val="16"/>
          </w:rPr>
          <w:t xml:space="preserve">  </w:t>
        </w:r>
        <w:r w:rsidR="003C006E" w:rsidRPr="00D21BAE">
          <w:rPr>
            <w:rFonts w:ascii="Arial" w:hAnsi="Arial" w:cs="Arial"/>
            <w:sz w:val="16"/>
            <w:szCs w:val="16"/>
          </w:rPr>
          <w:fldChar w:fldCharType="begin"/>
        </w:r>
        <w:r w:rsidR="003C006E" w:rsidRPr="00D21BAE">
          <w:rPr>
            <w:rFonts w:ascii="Arial" w:hAnsi="Arial" w:cs="Arial"/>
            <w:sz w:val="16"/>
            <w:szCs w:val="16"/>
          </w:rPr>
          <w:instrText>PAGE   \* MERGEFORMAT</w:instrText>
        </w:r>
        <w:r w:rsidR="003C006E" w:rsidRPr="00D21BAE">
          <w:rPr>
            <w:rFonts w:ascii="Arial" w:hAnsi="Arial" w:cs="Arial"/>
            <w:sz w:val="16"/>
            <w:szCs w:val="16"/>
          </w:rPr>
          <w:fldChar w:fldCharType="separate"/>
        </w:r>
        <w:r w:rsidR="00A9665F" w:rsidRPr="00D21BAE">
          <w:rPr>
            <w:rFonts w:ascii="Arial" w:hAnsi="Arial" w:cs="Arial"/>
            <w:noProof/>
            <w:sz w:val="16"/>
            <w:szCs w:val="16"/>
          </w:rPr>
          <w:t>1</w:t>
        </w:r>
        <w:r w:rsidR="003C006E" w:rsidRPr="00D21BAE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521C" w14:textId="77777777" w:rsidR="00DA266C" w:rsidRDefault="00DA266C" w:rsidP="00484DBD">
      <w:pPr>
        <w:spacing w:after="0" w:line="240" w:lineRule="auto"/>
      </w:pPr>
      <w:r>
        <w:separator/>
      </w:r>
    </w:p>
  </w:footnote>
  <w:footnote w:type="continuationSeparator" w:id="0">
    <w:p w14:paraId="55C45596" w14:textId="77777777" w:rsidR="00DA266C" w:rsidRDefault="00DA266C" w:rsidP="004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2884" w14:textId="140B0066" w:rsidR="009A2407" w:rsidRDefault="00C57E65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C1B5F" wp14:editId="644BEA6F">
              <wp:simplePos x="0" y="0"/>
              <wp:positionH relativeFrom="column">
                <wp:posOffset>5493182</wp:posOffset>
              </wp:positionH>
              <wp:positionV relativeFrom="paragraph">
                <wp:posOffset>497180</wp:posOffset>
              </wp:positionV>
              <wp:extent cx="666312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312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0F3B6D" w14:textId="264167D1" w:rsidR="00C57E65" w:rsidRPr="00D169B8" w:rsidRDefault="00C57E65" w:rsidP="00C57E6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D55AF1">
                            <w:rPr>
                              <w:b/>
                              <w:sz w:val="18"/>
                              <w:szCs w:val="18"/>
                            </w:rPr>
                            <w:t>888054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C1B5F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2.55pt;margin-top:39.15pt;width:52.4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" filled="f" stroked="f" strokeweight=".5pt">
              <v:textbox>
                <w:txbxContent>
                  <w:p w14:paraId="630F3B6D" w14:textId="264167D1" w:rsidR="00C57E65" w:rsidRPr="00D169B8" w:rsidRDefault="00C57E65" w:rsidP="00C57E65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D55AF1">
                      <w:rPr>
                        <w:b/>
                        <w:sz w:val="18"/>
                        <w:szCs w:val="18"/>
                      </w:rPr>
                      <w:t>888054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4DE6A3D5">
              <wp:simplePos x="0" y="0"/>
              <wp:positionH relativeFrom="column">
                <wp:posOffset>1662405</wp:posOffset>
              </wp:positionH>
              <wp:positionV relativeFrom="paragraph">
                <wp:posOffset>197003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48EFD57D" w:rsidR="00FF576D" w:rsidRPr="00D21BAE" w:rsidRDefault="007A3FC4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D21BAE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</w:t>
                          </w:r>
                          <w:r w:rsidR="007C547F" w:rsidRPr="00D21BAE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CTIVE</w:t>
                          </w:r>
                          <w:r w:rsidRPr="00D21BAE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PRESCRIPTION</w:t>
                          </w:r>
                        </w:p>
                        <w:p w14:paraId="63843725" w14:textId="5D765DBF" w:rsidR="00957927" w:rsidRPr="00D21BAE" w:rsidRDefault="007A3FC4" w:rsidP="007A3FC4">
                          <w:pPr>
                            <w:rPr>
                              <w:rFonts w:ascii="Arial" w:hAnsi="Arial" w:cs="Arial"/>
                              <w:szCs w:val="18"/>
                              <w:lang w:val="en-CA"/>
                            </w:rPr>
                          </w:pPr>
                          <w:r w:rsidRPr="00D21BAE">
                            <w:rPr>
                              <w:rFonts w:ascii="Arial" w:hAnsi="Arial" w:cs="Arial"/>
                              <w:szCs w:val="18"/>
                              <w:lang w:val="en-CA"/>
                            </w:rPr>
                            <w:t>Initiating a diagnostic and therapeutic measure in a person with signs and symptoms of bacterial pharyngitis/tonsillitis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7" type="#_x0000_t202" style="position:absolute;left:0;text-align:left;margin-left:130.9pt;margin-top:15.5pt;width:277.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" filled="f" stroked="f" strokeweight=".5pt">
              <v:textbox>
                <w:txbxContent>
                  <w:p w14:paraId="474D67F6" w14:textId="48EFD57D" w:rsidR="00FF576D" w:rsidRPr="00D21BAE" w:rsidRDefault="007A3FC4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D21BAE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</w:t>
                    </w:r>
                    <w:r w:rsidR="007C547F" w:rsidRPr="00D21BAE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CTIVE</w:t>
                    </w:r>
                    <w:r w:rsidRPr="00D21BAE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PRESCRIPTION</w:t>
                    </w:r>
                  </w:p>
                  <w:p w14:paraId="63843725" w14:textId="5D765DBF" w:rsidR="00957927" w:rsidRPr="00D21BAE" w:rsidRDefault="007A3FC4" w:rsidP="007A3FC4">
                    <w:pPr>
                      <w:rPr>
                        <w:rFonts w:ascii="Arial" w:hAnsi="Arial" w:cs="Arial"/>
                        <w:szCs w:val="18"/>
                        <w:lang w:val="en-CA"/>
                      </w:rPr>
                    </w:pPr>
                    <w:r w:rsidRPr="00D21BAE">
                      <w:rPr>
                        <w:rFonts w:ascii="Arial" w:hAnsi="Arial" w:cs="Arial"/>
                        <w:szCs w:val="18"/>
                        <w:lang w:val="en-CA"/>
                      </w:rPr>
                      <w:t>Initiating a diagnostic and therapeutic measure in a person with signs and symptoms of bacterial pharyngitis/tonsillitis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05E5449D" wp14:editId="47920D4F">
          <wp:extent cx="6332220" cy="111760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x_Sans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7AFF"/>
    <w:multiLevelType w:val="hybridMultilevel"/>
    <w:tmpl w:val="97FE7CA0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535"/>
    <w:multiLevelType w:val="hybridMultilevel"/>
    <w:tmpl w:val="03F673D4"/>
    <w:lvl w:ilvl="0" w:tplc="E0D6F8B2">
      <w:start w:val="1"/>
      <w:numFmt w:val="bullet"/>
      <w:lvlText w:val="►"/>
      <w:lvlJc w:val="left"/>
      <w:pPr>
        <w:ind w:left="1428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63971"/>
    <w:multiLevelType w:val="hybridMultilevel"/>
    <w:tmpl w:val="1B48017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A5357B"/>
    <w:multiLevelType w:val="hybridMultilevel"/>
    <w:tmpl w:val="D4FA37C8"/>
    <w:lvl w:ilvl="0" w:tplc="04B88A64">
      <w:start w:val="1"/>
      <w:numFmt w:val="bullet"/>
      <w:lvlText w:val=""/>
      <w:lvlJc w:val="left"/>
      <w:pPr>
        <w:ind w:left="1287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BEA"/>
    <w:multiLevelType w:val="hybridMultilevel"/>
    <w:tmpl w:val="D97C2C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B9240F"/>
    <w:multiLevelType w:val="hybridMultilevel"/>
    <w:tmpl w:val="DC7C3B32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7372"/>
    <w:multiLevelType w:val="hybridMultilevel"/>
    <w:tmpl w:val="68669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350E"/>
    <w:multiLevelType w:val="hybridMultilevel"/>
    <w:tmpl w:val="B8BEFE1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B31165E"/>
    <w:multiLevelType w:val="hybridMultilevel"/>
    <w:tmpl w:val="734A7E30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56F39"/>
    <w:multiLevelType w:val="hybridMultilevel"/>
    <w:tmpl w:val="7F264A4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C20845"/>
    <w:multiLevelType w:val="hybridMultilevel"/>
    <w:tmpl w:val="6B621744"/>
    <w:lvl w:ilvl="0" w:tplc="FFFFFFFF">
      <w:start w:val="1"/>
      <w:numFmt w:val="bullet"/>
      <w:lvlText w:val=""/>
      <w:lvlJc w:val="left"/>
      <w:pPr>
        <w:ind w:left="1287" w:hanging="360"/>
      </w:pPr>
      <w:rPr>
        <w:rFonts w:ascii="Wingdings 3" w:hAnsi="Wingdings 3" w:hint="default"/>
        <w:sz w:val="15"/>
        <w:szCs w:val="15"/>
      </w:rPr>
    </w:lvl>
    <w:lvl w:ilvl="1" w:tplc="3DA200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E0F58"/>
    <w:multiLevelType w:val="hybridMultilevel"/>
    <w:tmpl w:val="565201BA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4056393"/>
    <w:multiLevelType w:val="hybridMultilevel"/>
    <w:tmpl w:val="A1248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F063B"/>
    <w:multiLevelType w:val="hybridMultilevel"/>
    <w:tmpl w:val="FDFE7BD4"/>
    <w:lvl w:ilvl="0" w:tplc="FFFFFFFF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3DA200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502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42502997">
    <w:abstractNumId w:val="11"/>
  </w:num>
  <w:num w:numId="2" w16cid:durableId="1217813465">
    <w:abstractNumId w:val="12"/>
  </w:num>
  <w:num w:numId="3" w16cid:durableId="1821539551">
    <w:abstractNumId w:val="9"/>
  </w:num>
  <w:num w:numId="4" w16cid:durableId="815881692">
    <w:abstractNumId w:val="13"/>
  </w:num>
  <w:num w:numId="5" w16cid:durableId="633878029">
    <w:abstractNumId w:val="15"/>
  </w:num>
  <w:num w:numId="6" w16cid:durableId="974719378">
    <w:abstractNumId w:val="1"/>
  </w:num>
  <w:num w:numId="7" w16cid:durableId="1966496338">
    <w:abstractNumId w:val="22"/>
  </w:num>
  <w:num w:numId="8" w16cid:durableId="1092823026">
    <w:abstractNumId w:val="18"/>
  </w:num>
  <w:num w:numId="9" w16cid:durableId="757211393">
    <w:abstractNumId w:val="8"/>
  </w:num>
  <w:num w:numId="10" w16cid:durableId="566306408">
    <w:abstractNumId w:val="28"/>
  </w:num>
  <w:num w:numId="11" w16cid:durableId="1746030526">
    <w:abstractNumId w:val="26"/>
  </w:num>
  <w:num w:numId="12" w16cid:durableId="799952941">
    <w:abstractNumId w:val="27"/>
  </w:num>
  <w:num w:numId="13" w16cid:durableId="303580749">
    <w:abstractNumId w:val="4"/>
  </w:num>
  <w:num w:numId="14" w16cid:durableId="405539123">
    <w:abstractNumId w:val="10"/>
  </w:num>
  <w:num w:numId="15" w16cid:durableId="1624186578">
    <w:abstractNumId w:val="29"/>
  </w:num>
  <w:num w:numId="16" w16cid:durableId="1425305273">
    <w:abstractNumId w:val="19"/>
  </w:num>
  <w:num w:numId="17" w16cid:durableId="510803029">
    <w:abstractNumId w:val="24"/>
  </w:num>
  <w:num w:numId="18" w16cid:durableId="1028456495">
    <w:abstractNumId w:val="16"/>
  </w:num>
  <w:num w:numId="19" w16cid:durableId="121382664">
    <w:abstractNumId w:val="5"/>
  </w:num>
  <w:num w:numId="20" w16cid:durableId="736629493">
    <w:abstractNumId w:val="23"/>
  </w:num>
  <w:num w:numId="21" w16cid:durableId="2094427657">
    <w:abstractNumId w:val="7"/>
  </w:num>
  <w:num w:numId="22" w16cid:durableId="1580138560">
    <w:abstractNumId w:val="20"/>
  </w:num>
  <w:num w:numId="23" w16cid:durableId="1743015944">
    <w:abstractNumId w:val="2"/>
  </w:num>
  <w:num w:numId="24" w16cid:durableId="805782885">
    <w:abstractNumId w:val="0"/>
  </w:num>
  <w:num w:numId="25" w16cid:durableId="940575847">
    <w:abstractNumId w:val="6"/>
  </w:num>
  <w:num w:numId="26" w16cid:durableId="341860171">
    <w:abstractNumId w:val="3"/>
  </w:num>
  <w:num w:numId="27" w16cid:durableId="1687369068">
    <w:abstractNumId w:val="21"/>
  </w:num>
  <w:num w:numId="28" w16cid:durableId="1384595804">
    <w:abstractNumId w:val="14"/>
  </w:num>
  <w:num w:numId="29" w16cid:durableId="1846702185">
    <w:abstractNumId w:val="17"/>
  </w:num>
  <w:num w:numId="30" w16cid:durableId="10632191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05565"/>
    <w:rsid w:val="0001140D"/>
    <w:rsid w:val="00033F99"/>
    <w:rsid w:val="000406EC"/>
    <w:rsid w:val="00044DA9"/>
    <w:rsid w:val="00050F70"/>
    <w:rsid w:val="00071E96"/>
    <w:rsid w:val="000777A9"/>
    <w:rsid w:val="000831D9"/>
    <w:rsid w:val="00084688"/>
    <w:rsid w:val="00087FA0"/>
    <w:rsid w:val="000916F8"/>
    <w:rsid w:val="000A4939"/>
    <w:rsid w:val="000B5B7A"/>
    <w:rsid w:val="000E4964"/>
    <w:rsid w:val="000F48E2"/>
    <w:rsid w:val="00113272"/>
    <w:rsid w:val="00123205"/>
    <w:rsid w:val="00130AE5"/>
    <w:rsid w:val="00142659"/>
    <w:rsid w:val="00171D24"/>
    <w:rsid w:val="00175D2D"/>
    <w:rsid w:val="00181688"/>
    <w:rsid w:val="00184A38"/>
    <w:rsid w:val="001871FD"/>
    <w:rsid w:val="001A345B"/>
    <w:rsid w:val="001A53FC"/>
    <w:rsid w:val="001A66CA"/>
    <w:rsid w:val="001A6A5C"/>
    <w:rsid w:val="001A7B04"/>
    <w:rsid w:val="001B0E72"/>
    <w:rsid w:val="001B2D16"/>
    <w:rsid w:val="001D43E4"/>
    <w:rsid w:val="001E2A55"/>
    <w:rsid w:val="001F0FF6"/>
    <w:rsid w:val="00230A8D"/>
    <w:rsid w:val="00253410"/>
    <w:rsid w:val="002861E0"/>
    <w:rsid w:val="00290789"/>
    <w:rsid w:val="00306195"/>
    <w:rsid w:val="00314D8C"/>
    <w:rsid w:val="003377D1"/>
    <w:rsid w:val="003613EA"/>
    <w:rsid w:val="003644E3"/>
    <w:rsid w:val="003658C4"/>
    <w:rsid w:val="00371EF7"/>
    <w:rsid w:val="00375F9B"/>
    <w:rsid w:val="003777C0"/>
    <w:rsid w:val="00396F31"/>
    <w:rsid w:val="003A080F"/>
    <w:rsid w:val="003A3D53"/>
    <w:rsid w:val="003B001A"/>
    <w:rsid w:val="003C006E"/>
    <w:rsid w:val="003D3A87"/>
    <w:rsid w:val="003D76BB"/>
    <w:rsid w:val="004071C4"/>
    <w:rsid w:val="004214C1"/>
    <w:rsid w:val="004333C3"/>
    <w:rsid w:val="00435BB0"/>
    <w:rsid w:val="00484DBD"/>
    <w:rsid w:val="004B3247"/>
    <w:rsid w:val="004D6CB1"/>
    <w:rsid w:val="004F771E"/>
    <w:rsid w:val="0050478A"/>
    <w:rsid w:val="00532D31"/>
    <w:rsid w:val="00562A92"/>
    <w:rsid w:val="00563D5B"/>
    <w:rsid w:val="00577B56"/>
    <w:rsid w:val="00596D82"/>
    <w:rsid w:val="005A1D69"/>
    <w:rsid w:val="005A5ECF"/>
    <w:rsid w:val="005A6B3A"/>
    <w:rsid w:val="005E2752"/>
    <w:rsid w:val="00606B72"/>
    <w:rsid w:val="00610646"/>
    <w:rsid w:val="00617F81"/>
    <w:rsid w:val="00651D25"/>
    <w:rsid w:val="00671FEB"/>
    <w:rsid w:val="006C4F4F"/>
    <w:rsid w:val="006D4E04"/>
    <w:rsid w:val="006E3240"/>
    <w:rsid w:val="00700948"/>
    <w:rsid w:val="00726CA3"/>
    <w:rsid w:val="007340BF"/>
    <w:rsid w:val="00753806"/>
    <w:rsid w:val="0076363A"/>
    <w:rsid w:val="007777FD"/>
    <w:rsid w:val="00790B41"/>
    <w:rsid w:val="00795A37"/>
    <w:rsid w:val="007A0A29"/>
    <w:rsid w:val="007A3FC4"/>
    <w:rsid w:val="007C547F"/>
    <w:rsid w:val="008002C5"/>
    <w:rsid w:val="00816472"/>
    <w:rsid w:val="00833B06"/>
    <w:rsid w:val="00836866"/>
    <w:rsid w:val="00851118"/>
    <w:rsid w:val="0086661F"/>
    <w:rsid w:val="00874D78"/>
    <w:rsid w:val="008833FF"/>
    <w:rsid w:val="0088583A"/>
    <w:rsid w:val="00885A58"/>
    <w:rsid w:val="008A63DF"/>
    <w:rsid w:val="008B64C2"/>
    <w:rsid w:val="008B777F"/>
    <w:rsid w:val="008C1DD6"/>
    <w:rsid w:val="008D5B66"/>
    <w:rsid w:val="008E1C24"/>
    <w:rsid w:val="00924CF5"/>
    <w:rsid w:val="00924FEF"/>
    <w:rsid w:val="00936DB5"/>
    <w:rsid w:val="00951578"/>
    <w:rsid w:val="0095430B"/>
    <w:rsid w:val="00955D90"/>
    <w:rsid w:val="00957927"/>
    <w:rsid w:val="00972BB1"/>
    <w:rsid w:val="009825CC"/>
    <w:rsid w:val="00993FCA"/>
    <w:rsid w:val="00996739"/>
    <w:rsid w:val="009A2407"/>
    <w:rsid w:val="009B0FF3"/>
    <w:rsid w:val="009C1820"/>
    <w:rsid w:val="009D66AA"/>
    <w:rsid w:val="009D7BCD"/>
    <w:rsid w:val="009F466F"/>
    <w:rsid w:val="00A10838"/>
    <w:rsid w:val="00A16D75"/>
    <w:rsid w:val="00A25E84"/>
    <w:rsid w:val="00A60185"/>
    <w:rsid w:val="00A9665F"/>
    <w:rsid w:val="00A9758B"/>
    <w:rsid w:val="00A97861"/>
    <w:rsid w:val="00AA30E4"/>
    <w:rsid w:val="00AA35C7"/>
    <w:rsid w:val="00AC038D"/>
    <w:rsid w:val="00AF4DA0"/>
    <w:rsid w:val="00B14BA7"/>
    <w:rsid w:val="00B22930"/>
    <w:rsid w:val="00B347DA"/>
    <w:rsid w:val="00B44C3F"/>
    <w:rsid w:val="00B50278"/>
    <w:rsid w:val="00B5174A"/>
    <w:rsid w:val="00B742CD"/>
    <w:rsid w:val="00B765EB"/>
    <w:rsid w:val="00B97F06"/>
    <w:rsid w:val="00BA7B7D"/>
    <w:rsid w:val="00BA7F06"/>
    <w:rsid w:val="00BE4D04"/>
    <w:rsid w:val="00C03358"/>
    <w:rsid w:val="00C07792"/>
    <w:rsid w:val="00C1366A"/>
    <w:rsid w:val="00C54595"/>
    <w:rsid w:val="00C56803"/>
    <w:rsid w:val="00C57E65"/>
    <w:rsid w:val="00C60EFD"/>
    <w:rsid w:val="00C63B6F"/>
    <w:rsid w:val="00C73AFA"/>
    <w:rsid w:val="00CB5E99"/>
    <w:rsid w:val="00CC1591"/>
    <w:rsid w:val="00CF3A3D"/>
    <w:rsid w:val="00D078DF"/>
    <w:rsid w:val="00D11A0F"/>
    <w:rsid w:val="00D21A05"/>
    <w:rsid w:val="00D21BAE"/>
    <w:rsid w:val="00D21EAD"/>
    <w:rsid w:val="00D3462F"/>
    <w:rsid w:val="00D35101"/>
    <w:rsid w:val="00D425BA"/>
    <w:rsid w:val="00D510A0"/>
    <w:rsid w:val="00D55AF1"/>
    <w:rsid w:val="00D72552"/>
    <w:rsid w:val="00D8096E"/>
    <w:rsid w:val="00DA266C"/>
    <w:rsid w:val="00DB1CA3"/>
    <w:rsid w:val="00DB56CC"/>
    <w:rsid w:val="00E06A8E"/>
    <w:rsid w:val="00E10EB0"/>
    <w:rsid w:val="00E13D39"/>
    <w:rsid w:val="00E469E2"/>
    <w:rsid w:val="00E547B4"/>
    <w:rsid w:val="00E6059F"/>
    <w:rsid w:val="00E930EE"/>
    <w:rsid w:val="00EA79F8"/>
    <w:rsid w:val="00EC17BC"/>
    <w:rsid w:val="00EE07AC"/>
    <w:rsid w:val="00EE3DE5"/>
    <w:rsid w:val="00EE4B86"/>
    <w:rsid w:val="00EE51BD"/>
    <w:rsid w:val="00F040E9"/>
    <w:rsid w:val="00F11D8B"/>
    <w:rsid w:val="00F3746E"/>
    <w:rsid w:val="00F47215"/>
    <w:rsid w:val="00F478C8"/>
    <w:rsid w:val="00F57281"/>
    <w:rsid w:val="00F64263"/>
    <w:rsid w:val="00F81EBD"/>
    <w:rsid w:val="00F94AB3"/>
    <w:rsid w:val="00FA2C8D"/>
    <w:rsid w:val="00FB0A20"/>
    <w:rsid w:val="00FF1BC4"/>
    <w:rsid w:val="00FF29C4"/>
    <w:rsid w:val="00FF576D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A0574A72-B70A-4B18-B8D0-6625657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033F99"/>
    <w:pPr>
      <w:keepNext/>
      <w:keepLines/>
      <w:shd w:val="clear" w:color="auto" w:fill="595959" w:themeFill="text1" w:themeFillTint="A6"/>
      <w:spacing w:before="240" w:after="240"/>
      <w:jc w:val="both"/>
    </w:pPr>
    <w:rPr>
      <w:rFonts w:ascii="Arial" w:eastAsiaTheme="majorEastAsia" w:hAnsi="Arial" w:cs="Arial"/>
      <w:b/>
      <w:bCs/>
      <w:caps/>
      <w:color w:val="FFFFFF" w:themeColor="background1"/>
      <w:spacing w:val="20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3E4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44D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Texteespaceavant">
    <w:name w:val="F_Texte espace avant"/>
    <w:basedOn w:val="Normal"/>
    <w:qFormat/>
    <w:rsid w:val="00005565"/>
    <w:pPr>
      <w:spacing w:before="40" w:after="0" w:line="276" w:lineRule="auto"/>
    </w:pPr>
    <w:rPr>
      <w:rFonts w:eastAsiaTheme="minorHAnsi" w:cstheme="minorBidi"/>
      <w:sz w:val="16"/>
      <w:szCs w:val="16"/>
      <w:lang w:val="fr-FR"/>
    </w:rPr>
  </w:style>
  <w:style w:type="character" w:customStyle="1" w:styleId="Textegras">
    <w:name w:val="Texte gras"/>
    <w:basedOn w:val="Policepardfaut"/>
    <w:uiPriority w:val="1"/>
    <w:qFormat/>
    <w:rsid w:val="00005565"/>
    <w:rPr>
      <w:b/>
    </w:rPr>
  </w:style>
  <w:style w:type="paragraph" w:customStyle="1" w:styleId="Textecourant2012">
    <w:name w:val="Texte_courant_2012"/>
    <w:basedOn w:val="Normal"/>
    <w:qFormat/>
    <w:rsid w:val="00B742CD"/>
    <w:pPr>
      <w:widowControl w:val="0"/>
      <w:autoSpaceDE w:val="0"/>
      <w:autoSpaceDN w:val="0"/>
      <w:adjustRightInd w:val="0"/>
      <w:spacing w:after="120" w:line="240" w:lineRule="auto"/>
      <w:ind w:left="567"/>
    </w:pPr>
    <w:rPr>
      <w:rFonts w:ascii="Calibri" w:eastAsia="Times New Roman" w:hAnsi="Calibri" w:cs="Arial"/>
      <w:color w:val="000000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cmq.org/files/documents/Pratiquer-medecine/activites-partageables/liste-act-reservees-avec-sans-ordonnanc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8989-8FF5-4F46-BA4B-B9B538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Nathalie Vanier</cp:lastModifiedBy>
  <cp:revision>16</cp:revision>
  <cp:lastPrinted>2019-12-12T18:42:00Z</cp:lastPrinted>
  <dcterms:created xsi:type="dcterms:W3CDTF">2025-04-02T18:39:00Z</dcterms:created>
  <dcterms:modified xsi:type="dcterms:W3CDTF">2025-06-10T15:36:00Z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2021-08-03T13:56:48Z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4ae48ba1-8231-46ca-9c63-ac675a988198</vt:lpwstr>
  </property>
  <property fmtid="{D5CDD505-2E9C-101B-9397-08002B2CF9AE}" pid="8" name="MSIP_Label_6a7d8d5d-78e2-4a62-9fcd-016eb5e4c57c_ContentBits">
    <vt:lpwstr>0</vt:lpwstr>
  </property>
</Properties>
</file>