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AC4B" w14:textId="77777777" w:rsidR="0024228D" w:rsidRDefault="0024228D" w:rsidP="00BA61D3">
      <w:pPr>
        <w:spacing w:before="60" w:after="120" w:line="276" w:lineRule="auto"/>
        <w:rPr>
          <w:rFonts w:ascii="Arial" w:hAnsi="Arial" w:cs="Arial"/>
          <w:szCs w:val="20"/>
          <w:lang w:val="en-CA"/>
        </w:rPr>
      </w:pPr>
    </w:p>
    <w:p w14:paraId="71F92C8A" w14:textId="3715F22E" w:rsidR="00BA61D3" w:rsidRPr="0024228D" w:rsidRDefault="00BA61D3" w:rsidP="00BA61D3">
      <w:pPr>
        <w:spacing w:before="60" w:after="120" w:line="276" w:lineRule="auto"/>
        <w:rPr>
          <w:rFonts w:ascii="Arial" w:hAnsi="Arial" w:cs="Arial"/>
          <w:szCs w:val="20"/>
        </w:rPr>
      </w:pPr>
      <w:r w:rsidRPr="0024228D">
        <w:rPr>
          <w:rFonts w:ascii="Arial" w:hAnsi="Arial" w:cs="Arial"/>
          <w:szCs w:val="20"/>
        </w:rPr>
        <w:t>Institution:</w:t>
      </w:r>
    </w:p>
    <w:p w14:paraId="2FC0D443" w14:textId="6F45A5D8" w:rsidR="00993FCA" w:rsidRPr="0024228D" w:rsidRDefault="00BA61D3" w:rsidP="00BA61D3">
      <w:pPr>
        <w:spacing w:before="60" w:after="240" w:line="276" w:lineRule="auto"/>
        <w:rPr>
          <w:rFonts w:ascii="Arial" w:hAnsi="Arial" w:cs="Arial"/>
          <w:szCs w:val="20"/>
        </w:rPr>
      </w:pPr>
      <w:proofErr w:type="spellStart"/>
      <w:r w:rsidRPr="0024228D">
        <w:rPr>
          <w:rFonts w:ascii="Arial" w:hAnsi="Arial" w:cs="Arial"/>
          <w:szCs w:val="20"/>
        </w:rPr>
        <w:t>Validity</w:t>
      </w:r>
      <w:proofErr w:type="spellEnd"/>
      <w:r w:rsidRPr="0024228D">
        <w:rPr>
          <w:rFonts w:ascii="Arial" w:hAnsi="Arial" w:cs="Arial"/>
          <w:szCs w:val="20"/>
        </w:rPr>
        <w:t xml:space="preserve"> </w:t>
      </w:r>
      <w:proofErr w:type="spellStart"/>
      <w:r w:rsidRPr="0024228D">
        <w:rPr>
          <w:rFonts w:ascii="Arial" w:hAnsi="Arial" w:cs="Arial"/>
          <w:szCs w:val="20"/>
        </w:rPr>
        <w:t>period</w:t>
      </w:r>
      <w:proofErr w:type="spellEnd"/>
      <w:r w:rsidRPr="0024228D">
        <w:rPr>
          <w:rFonts w:ascii="Arial" w:hAnsi="Arial" w:cs="Arial"/>
          <w:szCs w:val="20"/>
        </w:rPr>
        <w:t>:</w:t>
      </w:r>
    </w:p>
    <w:p w14:paraId="139BEBEE" w14:textId="680816A7" w:rsidR="00993FCA" w:rsidRPr="00760545" w:rsidRDefault="00BA61D3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situation OR TARGET POPULATION</w:t>
      </w:r>
    </w:p>
    <w:p w14:paraId="1A9BF6B7" w14:textId="07B22EC4" w:rsidR="00722F31" w:rsidRPr="00760545" w:rsidRDefault="00722F31" w:rsidP="00275904">
      <w:pPr>
        <w:spacing w:after="60" w:line="240" w:lineRule="auto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b/>
          <w:bCs/>
          <w:lang w:val="en-CA"/>
        </w:rPr>
        <w:t>Person</w:t>
      </w:r>
      <w:r w:rsidR="00BA61D3" w:rsidRPr="00760545">
        <w:rPr>
          <w:rFonts w:ascii="Arial" w:hAnsi="Arial" w:cs="Arial"/>
          <w:b/>
          <w:bCs/>
          <w:lang w:val="en-CA"/>
        </w:rPr>
        <w:t xml:space="preserve"> 14 years of age or older who is receiving or has received </w:t>
      </w:r>
      <w:r w:rsidR="00E35E65" w:rsidRPr="00760545">
        <w:rPr>
          <w:rFonts w:ascii="Arial" w:hAnsi="Arial" w:cs="Arial"/>
          <w:b/>
          <w:bCs/>
          <w:lang w:val="en-CA"/>
        </w:rPr>
        <w:t>cancer</w:t>
      </w:r>
      <w:r w:rsidR="00BA61D3" w:rsidRPr="00760545">
        <w:rPr>
          <w:rFonts w:ascii="Arial" w:hAnsi="Arial" w:cs="Arial"/>
          <w:b/>
          <w:bCs/>
          <w:lang w:val="en-CA"/>
        </w:rPr>
        <w:t xml:space="preserve"> therapy and has one or more of the following signs and symptoms in the mouth or pharynx</w:t>
      </w:r>
      <w:r w:rsidRPr="00760545">
        <w:rPr>
          <w:rFonts w:ascii="Arial" w:hAnsi="Arial" w:cs="Arial"/>
          <w:b/>
          <w:bCs/>
          <w:lang w:val="en-CA"/>
        </w:rPr>
        <w:t>:</w:t>
      </w:r>
    </w:p>
    <w:p w14:paraId="4394533A" w14:textId="4FD5A4DC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proofErr w:type="gramStart"/>
      <w:r w:rsidRPr="00760545">
        <w:rPr>
          <w:rFonts w:ascii="Arial" w:hAnsi="Arial" w:cs="Arial"/>
          <w:lang w:val="en-CA"/>
        </w:rPr>
        <w:t>Pain;</w:t>
      </w:r>
      <w:proofErr w:type="gramEnd"/>
    </w:p>
    <w:p w14:paraId="2C49B548" w14:textId="101C13AF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Irritation or inflammation with </w:t>
      </w:r>
      <w:proofErr w:type="gramStart"/>
      <w:r w:rsidRPr="00760545">
        <w:rPr>
          <w:rFonts w:ascii="Arial" w:hAnsi="Arial" w:cs="Arial"/>
          <w:lang w:val="en-CA"/>
        </w:rPr>
        <w:t>erythema;</w:t>
      </w:r>
      <w:proofErr w:type="gramEnd"/>
    </w:p>
    <w:p w14:paraId="22BC6380" w14:textId="4BE30EDC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proofErr w:type="gramStart"/>
      <w:r w:rsidRPr="00760545">
        <w:rPr>
          <w:rFonts w:ascii="Arial" w:hAnsi="Arial" w:cs="Arial"/>
          <w:lang w:val="en-CA"/>
        </w:rPr>
        <w:t>Ulcers;</w:t>
      </w:r>
      <w:proofErr w:type="gramEnd"/>
    </w:p>
    <w:p w14:paraId="3041DEE5" w14:textId="10E0C449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Mucosal </w:t>
      </w:r>
      <w:proofErr w:type="gramStart"/>
      <w:r w:rsidRPr="00760545">
        <w:rPr>
          <w:rFonts w:ascii="Arial" w:hAnsi="Arial" w:cs="Arial"/>
          <w:lang w:val="en-CA"/>
        </w:rPr>
        <w:t>thickening;</w:t>
      </w:r>
      <w:proofErr w:type="gramEnd"/>
    </w:p>
    <w:p w14:paraId="6A10D646" w14:textId="7281DDB7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Thickening or absence of </w:t>
      </w:r>
      <w:proofErr w:type="gramStart"/>
      <w:r w:rsidRPr="00760545">
        <w:rPr>
          <w:rFonts w:ascii="Arial" w:hAnsi="Arial" w:cs="Arial"/>
          <w:lang w:val="en-CA"/>
        </w:rPr>
        <w:t>saliva;</w:t>
      </w:r>
      <w:proofErr w:type="gramEnd"/>
    </w:p>
    <w:p w14:paraId="22F92887" w14:textId="6A30A1AA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Cracks, fissures or </w:t>
      </w:r>
      <w:proofErr w:type="gramStart"/>
      <w:r w:rsidRPr="00760545">
        <w:rPr>
          <w:rFonts w:ascii="Arial" w:hAnsi="Arial" w:cs="Arial"/>
          <w:lang w:val="en-CA"/>
        </w:rPr>
        <w:t>bleeding;</w:t>
      </w:r>
      <w:proofErr w:type="gramEnd"/>
    </w:p>
    <w:p w14:paraId="4B948880" w14:textId="7DBACED2" w:rsidR="00C0342D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Difficulty opening the mouth (trismus</w:t>
      </w:r>
      <w:proofErr w:type="gramStart"/>
      <w:r w:rsidRPr="00760545">
        <w:rPr>
          <w:rFonts w:ascii="Arial" w:hAnsi="Arial" w:cs="Arial"/>
          <w:lang w:val="en-CA"/>
        </w:rPr>
        <w:t>);</w:t>
      </w:r>
      <w:proofErr w:type="gramEnd"/>
    </w:p>
    <w:p w14:paraId="4E5ABE94" w14:textId="54672C80" w:rsidR="00722F31" w:rsidRPr="00760545" w:rsidRDefault="00C0342D" w:rsidP="00C0342D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Difficulty drinking, </w:t>
      </w:r>
      <w:proofErr w:type="gramStart"/>
      <w:r w:rsidRPr="00760545">
        <w:rPr>
          <w:rFonts w:ascii="Arial" w:hAnsi="Arial" w:cs="Arial"/>
          <w:lang w:val="en-CA"/>
        </w:rPr>
        <w:t>eating</w:t>
      </w:r>
      <w:proofErr w:type="gramEnd"/>
      <w:r w:rsidRPr="00760545">
        <w:rPr>
          <w:rFonts w:ascii="Arial" w:hAnsi="Arial" w:cs="Arial"/>
          <w:lang w:val="en-CA"/>
        </w:rPr>
        <w:t xml:space="preserve"> or swallowing</w:t>
      </w:r>
      <w:r w:rsidR="00722F31" w:rsidRPr="00760545">
        <w:rPr>
          <w:rFonts w:ascii="Arial" w:hAnsi="Arial" w:cs="Arial"/>
          <w:lang w:val="en-CA"/>
        </w:rPr>
        <w:t>.</w:t>
      </w:r>
    </w:p>
    <w:p w14:paraId="0A4E0D29" w14:textId="77777777" w:rsidR="00722F31" w:rsidRPr="00760545" w:rsidRDefault="00722F31" w:rsidP="00275904">
      <w:pPr>
        <w:spacing w:after="0" w:line="240" w:lineRule="auto"/>
        <w:rPr>
          <w:rFonts w:ascii="Arial" w:hAnsi="Arial" w:cs="Arial"/>
          <w:b/>
          <w:bCs/>
          <w:lang w:val="en-CA"/>
        </w:rPr>
      </w:pPr>
    </w:p>
    <w:p w14:paraId="6F5B85C1" w14:textId="16A7294C" w:rsidR="00722F31" w:rsidRPr="00760545" w:rsidRDefault="00722F31" w:rsidP="00275904">
      <w:pPr>
        <w:spacing w:after="0" w:line="240" w:lineRule="auto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b/>
          <w:bCs/>
          <w:lang w:val="en-CA"/>
        </w:rPr>
        <w:t>O</w:t>
      </w:r>
      <w:r w:rsidR="005B731A" w:rsidRPr="00760545">
        <w:rPr>
          <w:rFonts w:ascii="Arial" w:hAnsi="Arial" w:cs="Arial"/>
          <w:b/>
          <w:bCs/>
          <w:lang w:val="en-CA"/>
        </w:rPr>
        <w:t>R</w:t>
      </w:r>
    </w:p>
    <w:p w14:paraId="25272F3B" w14:textId="77777777" w:rsidR="00722F31" w:rsidRPr="00760545" w:rsidRDefault="00722F31" w:rsidP="00275904">
      <w:pPr>
        <w:spacing w:after="0" w:line="240" w:lineRule="auto"/>
        <w:rPr>
          <w:rFonts w:ascii="Arial" w:hAnsi="Arial" w:cs="Arial"/>
          <w:b/>
          <w:bCs/>
          <w:lang w:val="en-CA"/>
        </w:rPr>
      </w:pPr>
    </w:p>
    <w:p w14:paraId="5D9BC4DA" w14:textId="581A9AD7" w:rsidR="00320C8D" w:rsidRPr="00760545" w:rsidRDefault="005B731A" w:rsidP="00275904">
      <w:pPr>
        <w:spacing w:after="60" w:line="240" w:lineRule="auto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b/>
          <w:bCs/>
          <w:lang w:val="en-CA"/>
        </w:rPr>
        <w:t xml:space="preserve">Person between the ages of 6 and 13 years inclusive, who </w:t>
      </w:r>
      <w:proofErr w:type="gramStart"/>
      <w:r w:rsidRPr="00760545">
        <w:rPr>
          <w:rFonts w:ascii="Arial" w:hAnsi="Arial" w:cs="Arial"/>
          <w:b/>
          <w:bCs/>
          <w:lang w:val="en-CA"/>
        </w:rPr>
        <w:t>is able to</w:t>
      </w:r>
      <w:proofErr w:type="gramEnd"/>
      <w:r w:rsidRPr="00760545">
        <w:rPr>
          <w:rFonts w:ascii="Arial" w:hAnsi="Arial" w:cs="Arial"/>
          <w:b/>
          <w:bCs/>
          <w:lang w:val="en-CA"/>
        </w:rPr>
        <w:t xml:space="preserve"> </w:t>
      </w:r>
      <w:r w:rsidR="007529A8" w:rsidRPr="00760545">
        <w:rPr>
          <w:rFonts w:ascii="Arial" w:hAnsi="Arial" w:cs="Arial"/>
          <w:b/>
          <w:bCs/>
          <w:lang w:val="en-CA"/>
        </w:rPr>
        <w:t>express</w:t>
      </w:r>
      <w:r w:rsidR="00E45B6C" w:rsidRPr="00760545">
        <w:rPr>
          <w:rFonts w:ascii="Arial" w:hAnsi="Arial" w:cs="Arial"/>
          <w:b/>
          <w:bCs/>
          <w:lang w:val="en-CA"/>
        </w:rPr>
        <w:t xml:space="preserve"> their</w:t>
      </w:r>
      <w:r w:rsidRPr="00760545">
        <w:rPr>
          <w:rFonts w:ascii="Arial" w:hAnsi="Arial" w:cs="Arial"/>
          <w:b/>
          <w:bCs/>
          <w:lang w:val="en-CA"/>
        </w:rPr>
        <w:t xml:space="preserve"> pain and rinse</w:t>
      </w:r>
      <w:r w:rsidR="00E45B6C" w:rsidRPr="00760545">
        <w:rPr>
          <w:rFonts w:ascii="Arial" w:hAnsi="Arial" w:cs="Arial"/>
          <w:b/>
          <w:bCs/>
          <w:lang w:val="en-CA"/>
        </w:rPr>
        <w:t xml:space="preserve"> their</w:t>
      </w:r>
      <w:r w:rsidR="007529A8" w:rsidRPr="00760545">
        <w:rPr>
          <w:rFonts w:ascii="Arial" w:hAnsi="Arial" w:cs="Arial"/>
          <w:b/>
          <w:bCs/>
          <w:lang w:val="en-CA"/>
        </w:rPr>
        <w:t xml:space="preserve"> mouth</w:t>
      </w:r>
      <w:r w:rsidRPr="00760545">
        <w:rPr>
          <w:rFonts w:ascii="Arial" w:hAnsi="Arial" w:cs="Arial"/>
          <w:b/>
          <w:bCs/>
          <w:lang w:val="en-CA"/>
        </w:rPr>
        <w:t xml:space="preserve">, who is receiving or has received </w:t>
      </w:r>
      <w:r w:rsidR="00E45B6C" w:rsidRPr="00760545">
        <w:rPr>
          <w:rFonts w:ascii="Arial" w:hAnsi="Arial" w:cs="Arial"/>
          <w:b/>
          <w:bCs/>
          <w:lang w:val="en-CA"/>
        </w:rPr>
        <w:t>cancer</w:t>
      </w:r>
      <w:r w:rsidRPr="00760545">
        <w:rPr>
          <w:rFonts w:ascii="Arial" w:hAnsi="Arial" w:cs="Arial"/>
          <w:b/>
          <w:bCs/>
          <w:lang w:val="en-CA"/>
        </w:rPr>
        <w:t xml:space="preserve"> therapy, and who has one or more of the following signs and symptoms in the mouth or pharynx</w:t>
      </w:r>
      <w:r w:rsidR="00320C8D" w:rsidRPr="00760545">
        <w:rPr>
          <w:rFonts w:ascii="Arial" w:hAnsi="Arial" w:cs="Arial"/>
          <w:b/>
          <w:bCs/>
          <w:lang w:val="en-CA"/>
        </w:rPr>
        <w:t>:</w:t>
      </w:r>
    </w:p>
    <w:p w14:paraId="3BDBB656" w14:textId="451C73E4" w:rsidR="00320C8D" w:rsidRPr="00760545" w:rsidRDefault="00E45B6C" w:rsidP="00275904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proofErr w:type="gramStart"/>
      <w:r w:rsidRPr="00760545">
        <w:rPr>
          <w:rFonts w:ascii="Arial" w:hAnsi="Arial" w:cs="Arial"/>
          <w:lang w:val="en-CA"/>
        </w:rPr>
        <w:t>Pain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76EEE498" w14:textId="3FE3EEDC" w:rsidR="00320C8D" w:rsidRPr="00760545" w:rsidRDefault="00E45B6C" w:rsidP="00275904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Irritation or inflammation with </w:t>
      </w:r>
      <w:proofErr w:type="gramStart"/>
      <w:r w:rsidRPr="00760545">
        <w:rPr>
          <w:rFonts w:ascii="Arial" w:hAnsi="Arial" w:cs="Arial"/>
          <w:lang w:val="en-CA"/>
        </w:rPr>
        <w:t>erythema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45C495E0" w14:textId="6FC785DC" w:rsidR="00320C8D" w:rsidRPr="00760545" w:rsidRDefault="00E45B6C" w:rsidP="00275904">
      <w:pPr>
        <w:pStyle w:val="Paragraphedeliste"/>
        <w:numPr>
          <w:ilvl w:val="0"/>
          <w:numId w:val="26"/>
        </w:numPr>
        <w:spacing w:after="6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Isolated </w:t>
      </w:r>
      <w:proofErr w:type="gramStart"/>
      <w:r w:rsidRPr="00760545">
        <w:rPr>
          <w:rFonts w:ascii="Arial" w:hAnsi="Arial" w:cs="Arial"/>
          <w:lang w:val="en-CA"/>
        </w:rPr>
        <w:t>ulcers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21B6998E" w14:textId="6A5DD324" w:rsidR="00320C8D" w:rsidRPr="00760545" w:rsidRDefault="00E45B6C" w:rsidP="00275904">
      <w:pPr>
        <w:pStyle w:val="Paragraphedeliste"/>
        <w:numPr>
          <w:ilvl w:val="0"/>
          <w:numId w:val="26"/>
        </w:numPr>
        <w:spacing w:after="240" w:line="240" w:lineRule="auto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Difficulty drinking, </w:t>
      </w:r>
      <w:proofErr w:type="gramStart"/>
      <w:r w:rsidRPr="00760545">
        <w:rPr>
          <w:rFonts w:ascii="Arial" w:hAnsi="Arial" w:cs="Arial"/>
          <w:lang w:val="en-CA"/>
        </w:rPr>
        <w:t>eating</w:t>
      </w:r>
      <w:proofErr w:type="gramEnd"/>
      <w:r w:rsidRPr="00760545">
        <w:rPr>
          <w:rFonts w:ascii="Arial" w:hAnsi="Arial" w:cs="Arial"/>
          <w:lang w:val="en-CA"/>
        </w:rPr>
        <w:t xml:space="preserve"> or swallowing</w:t>
      </w:r>
      <w:r w:rsidR="00320C8D" w:rsidRPr="00760545">
        <w:rPr>
          <w:rFonts w:ascii="Arial" w:hAnsi="Arial" w:cs="Arial"/>
          <w:lang w:val="en-CA"/>
        </w:rPr>
        <w:t>.</w:t>
      </w:r>
    </w:p>
    <w:p w14:paraId="3708D1BE" w14:textId="16AD21ED" w:rsidR="00993FCA" w:rsidRPr="00760545" w:rsidRDefault="009A4F16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9A4F16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PROFESSIONALS OR OTHER PERSONS CONCERNED BY THIS PRESCRIPTION </w:t>
      </w:r>
      <w:r w:rsidR="001B0E72" w:rsidRPr="00760545">
        <w:rPr>
          <w:rStyle w:val="Appelnotedebasdep"/>
          <w:rFonts w:ascii="Arial" w:hAnsi="Arial" w:cs="Arial"/>
          <w:color w:val="FFFFFF" w:themeColor="background1"/>
          <w:sz w:val="22"/>
          <w:szCs w:val="20"/>
          <w:lang w:val="en-CA"/>
        </w:rPr>
        <w:footnoteReference w:id="1"/>
      </w:r>
    </w:p>
    <w:p w14:paraId="50EB0EC7" w14:textId="2248F3C8" w:rsidR="00330AFA" w:rsidRPr="00760545" w:rsidRDefault="00E45B6C" w:rsidP="00275904">
      <w:pPr>
        <w:pStyle w:val="Paragraphedeliste"/>
        <w:numPr>
          <w:ilvl w:val="0"/>
          <w:numId w:val="11"/>
        </w:numPr>
        <w:shd w:val="clear" w:color="auto" w:fill="FFFFFF" w:themeFill="background1"/>
        <w:spacing w:before="240" w:after="240" w:line="240" w:lineRule="auto"/>
        <w:ind w:left="176" w:hanging="176"/>
        <w:contextualSpacing w:val="0"/>
        <w:rPr>
          <w:rFonts w:ascii="Arial" w:hAnsi="Arial" w:cs="Arial"/>
          <w:i/>
          <w:sz w:val="18"/>
          <w:szCs w:val="18"/>
          <w:lang w:val="en-CA"/>
        </w:rPr>
      </w:pPr>
      <w:r w:rsidRPr="00760545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draft a collective prescription using this template </w:t>
      </w:r>
      <w:r w:rsidRPr="00760545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must specify in this section the health professional(s) or group(s) of health professionals </w:t>
      </w:r>
      <w:r w:rsidRPr="00760545">
        <w:rPr>
          <w:rFonts w:ascii="Arial" w:hAnsi="Arial" w:cs="Arial"/>
          <w:i/>
          <w:iCs/>
          <w:sz w:val="18"/>
          <w:szCs w:val="18"/>
          <w:lang w:val="en-CA"/>
        </w:rPr>
        <w:t>who can execute this prescription. The instruction in italics (</w:t>
      </w:r>
      <w:r w:rsidRPr="00760545">
        <w:rPr>
          <w:rFonts w:ascii="Arial" w:hAnsi="Arial" w:cs="Arial"/>
          <w:i/>
          <w:iCs/>
          <w:color w:val="FF0000"/>
          <w:sz w:val="18"/>
          <w:szCs w:val="18"/>
          <w:lang w:val="en-CA"/>
        </w:rPr>
        <w:t>!</w:t>
      </w:r>
      <w:r w:rsidRPr="00760545">
        <w:rPr>
          <w:rFonts w:ascii="Arial" w:hAnsi="Arial" w:cs="Arial"/>
          <w:i/>
          <w:iCs/>
          <w:sz w:val="18"/>
          <w:szCs w:val="18"/>
          <w:lang w:val="en-CA"/>
        </w:rPr>
        <w:t>) must then be deleted from the version that will be made available</w:t>
      </w:r>
      <w:r w:rsidR="00330AFA" w:rsidRPr="00760545">
        <w:rPr>
          <w:rFonts w:ascii="Arial" w:hAnsi="Arial" w:cs="Arial"/>
          <w:i/>
          <w:sz w:val="18"/>
          <w:szCs w:val="18"/>
          <w:lang w:val="en-CA"/>
        </w:rPr>
        <w:t>.</w:t>
      </w:r>
    </w:p>
    <w:p w14:paraId="3F4E78B8" w14:textId="7515D3A9" w:rsidR="00993FCA" w:rsidRPr="00760545" w:rsidRDefault="00993FCA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8A38F2"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8A38F2"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TO USING THIS PRESCRIPTION</w:t>
      </w:r>
    </w:p>
    <w:p w14:paraId="6246B35B" w14:textId="1656BD32" w:rsidR="000F54D6" w:rsidRPr="00760545" w:rsidRDefault="008A38F2" w:rsidP="00275904">
      <w:pPr>
        <w:pStyle w:val="Paragraphedeliste"/>
        <w:numPr>
          <w:ilvl w:val="0"/>
          <w:numId w:val="38"/>
        </w:numPr>
        <w:spacing w:after="60" w:line="240" w:lineRule="auto"/>
        <w:contextualSpacing w:val="0"/>
        <w:rPr>
          <w:rFonts w:ascii="Arial" w:hAnsi="Arial" w:cs="Arial"/>
          <w:szCs w:val="20"/>
          <w:lang w:val="en-CA"/>
        </w:rPr>
      </w:pPr>
      <w:r w:rsidRPr="00760545">
        <w:rPr>
          <w:rFonts w:ascii="Arial" w:hAnsi="Arial" w:cs="Arial"/>
          <w:szCs w:val="20"/>
          <w:lang w:val="en-CA"/>
        </w:rPr>
        <w:t xml:space="preserve">The same contraindications as those listed for </w:t>
      </w:r>
      <w:r w:rsidR="007529A8" w:rsidRPr="00760545">
        <w:rPr>
          <w:rFonts w:ascii="Arial" w:hAnsi="Arial" w:cs="Arial"/>
          <w:szCs w:val="20"/>
          <w:lang w:val="en-CA"/>
        </w:rPr>
        <w:t>a</w:t>
      </w:r>
      <w:r w:rsidRPr="00760545">
        <w:rPr>
          <w:rFonts w:ascii="Arial" w:hAnsi="Arial" w:cs="Arial"/>
          <w:szCs w:val="20"/>
          <w:lang w:val="en-CA"/>
        </w:rPr>
        <w:t>ppl</w:t>
      </w:r>
      <w:r w:rsidR="007529A8" w:rsidRPr="00760545">
        <w:rPr>
          <w:rFonts w:ascii="Arial" w:hAnsi="Arial" w:cs="Arial"/>
          <w:szCs w:val="20"/>
          <w:lang w:val="en-CA"/>
        </w:rPr>
        <w:t>ying</w:t>
      </w:r>
      <w:r w:rsidRPr="00760545">
        <w:rPr>
          <w:rFonts w:ascii="Arial" w:hAnsi="Arial" w:cs="Arial"/>
          <w:szCs w:val="20"/>
          <w:lang w:val="en-CA"/>
        </w:rPr>
        <w:t xml:space="preserve"> Québec national medical protocol</w:t>
      </w:r>
      <w:r w:rsidRPr="00760545">
        <w:rPr>
          <w:rFonts w:ascii="Arial" w:hAnsi="Arial" w:cs="Arial"/>
          <w:color w:val="000000"/>
          <w:szCs w:val="20"/>
          <w:lang w:val="en-CA"/>
        </w:rPr>
        <w:t xml:space="preserve"> No. 888029, namely</w:t>
      </w:r>
      <w:r w:rsidR="000F54D6" w:rsidRPr="00760545">
        <w:rPr>
          <w:rFonts w:ascii="Arial" w:hAnsi="Arial" w:cs="Arial"/>
          <w:szCs w:val="20"/>
          <w:lang w:val="en-CA"/>
        </w:rPr>
        <w:t>:</w:t>
      </w:r>
    </w:p>
    <w:p w14:paraId="40060C6E" w14:textId="0AEE0E84" w:rsidR="008A38F2" w:rsidRPr="00760545" w:rsidRDefault="00545237" w:rsidP="008A38F2">
      <w:pPr>
        <w:pStyle w:val="Paragraphedeliste"/>
        <w:numPr>
          <w:ilvl w:val="0"/>
          <w:numId w:val="39"/>
        </w:numPr>
        <w:spacing w:after="0" w:line="240" w:lineRule="auto"/>
        <w:ind w:left="1134" w:hanging="283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A c</w:t>
      </w:r>
      <w:r w:rsidR="008A38F2" w:rsidRPr="00760545">
        <w:rPr>
          <w:rFonts w:ascii="Arial" w:hAnsi="Arial" w:cs="Arial"/>
          <w:lang w:val="en-CA"/>
        </w:rPr>
        <w:t xml:space="preserve">ontraindication or </w:t>
      </w:r>
      <w:r w:rsidR="007529A8" w:rsidRPr="00760545">
        <w:rPr>
          <w:rFonts w:ascii="Arial" w:hAnsi="Arial" w:cs="Arial"/>
          <w:lang w:val="en-CA"/>
        </w:rPr>
        <w:t xml:space="preserve">a </w:t>
      </w:r>
      <w:r w:rsidR="008A38F2" w:rsidRPr="00760545">
        <w:rPr>
          <w:rFonts w:ascii="Arial" w:hAnsi="Arial" w:cs="Arial"/>
          <w:lang w:val="en-CA"/>
        </w:rPr>
        <w:t>history of allergic reaction to the use of</w:t>
      </w:r>
      <w:r w:rsidRPr="00760545">
        <w:rPr>
          <w:rFonts w:ascii="Arial" w:hAnsi="Arial" w:cs="Arial"/>
          <w:lang w:val="en-CA"/>
        </w:rPr>
        <w:t xml:space="preserve"> the</w:t>
      </w:r>
      <w:r w:rsidR="008A38F2" w:rsidRPr="00760545">
        <w:rPr>
          <w:rFonts w:ascii="Arial" w:hAnsi="Arial" w:cs="Arial"/>
          <w:lang w:val="en-CA"/>
        </w:rPr>
        <w:t xml:space="preserve"> recommended </w:t>
      </w:r>
      <w:proofErr w:type="gramStart"/>
      <w:r w:rsidR="008A38F2" w:rsidRPr="00760545">
        <w:rPr>
          <w:rFonts w:ascii="Arial" w:hAnsi="Arial" w:cs="Arial"/>
          <w:lang w:val="en-CA"/>
        </w:rPr>
        <w:t>medications;</w:t>
      </w:r>
      <w:proofErr w:type="gramEnd"/>
      <w:r w:rsidR="008A38F2" w:rsidRPr="00760545">
        <w:rPr>
          <w:rFonts w:ascii="Arial" w:hAnsi="Arial" w:cs="Arial"/>
          <w:lang w:val="en-CA"/>
        </w:rPr>
        <w:t xml:space="preserve"> </w:t>
      </w:r>
    </w:p>
    <w:p w14:paraId="4317A2F7" w14:textId="60CAC96D" w:rsidR="008A38F2" w:rsidRPr="00760545" w:rsidRDefault="00545237" w:rsidP="008A38F2">
      <w:pPr>
        <w:pStyle w:val="Paragraphedeliste"/>
        <w:numPr>
          <w:ilvl w:val="0"/>
          <w:numId w:val="39"/>
        </w:numPr>
        <w:spacing w:after="0" w:line="240" w:lineRule="auto"/>
        <w:ind w:left="1134" w:hanging="283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The p</w:t>
      </w:r>
      <w:r w:rsidR="008A38F2" w:rsidRPr="00760545">
        <w:rPr>
          <w:rFonts w:ascii="Arial" w:hAnsi="Arial" w:cs="Arial"/>
          <w:lang w:val="en-CA"/>
        </w:rPr>
        <w:t xml:space="preserve">resence of fever (suggestive of febrile neutropenia or </w:t>
      </w:r>
      <w:r w:rsidRPr="00760545">
        <w:rPr>
          <w:rFonts w:ascii="Arial" w:hAnsi="Arial" w:cs="Arial"/>
          <w:lang w:val="en-CA"/>
        </w:rPr>
        <w:t xml:space="preserve">a </w:t>
      </w:r>
      <w:r w:rsidR="008A38F2" w:rsidRPr="00760545">
        <w:rPr>
          <w:rFonts w:ascii="Arial" w:hAnsi="Arial" w:cs="Arial"/>
          <w:lang w:val="en-CA"/>
        </w:rPr>
        <w:t>bacterial infection</w:t>
      </w:r>
      <w:proofErr w:type="gramStart"/>
      <w:r w:rsidR="008A38F2" w:rsidRPr="00760545">
        <w:rPr>
          <w:rFonts w:ascii="Arial" w:hAnsi="Arial" w:cs="Arial"/>
          <w:lang w:val="en-CA"/>
        </w:rPr>
        <w:t>);</w:t>
      </w:r>
      <w:proofErr w:type="gramEnd"/>
    </w:p>
    <w:p w14:paraId="0442F1FC" w14:textId="3F4E12EA" w:rsidR="000936AE" w:rsidRPr="00760545" w:rsidRDefault="00545237" w:rsidP="008A38F2">
      <w:pPr>
        <w:pStyle w:val="Paragraphedeliste"/>
        <w:numPr>
          <w:ilvl w:val="0"/>
          <w:numId w:val="39"/>
        </w:numPr>
        <w:spacing w:after="0" w:line="240" w:lineRule="auto"/>
        <w:ind w:left="1134" w:hanging="283"/>
        <w:contextualSpacing w:val="0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lang w:val="en-CA"/>
        </w:rPr>
        <w:t>The p</w:t>
      </w:r>
      <w:r w:rsidR="008A38F2" w:rsidRPr="00760545">
        <w:rPr>
          <w:rFonts w:ascii="Arial" w:hAnsi="Arial" w:cs="Arial"/>
          <w:lang w:val="en-CA"/>
        </w:rPr>
        <w:t>resence of signs and symptoms suggestive of oral candidiasis</w:t>
      </w:r>
      <w:r w:rsidRPr="00760545">
        <w:rPr>
          <w:rFonts w:ascii="Arial" w:hAnsi="Arial" w:cs="Arial"/>
          <w:lang w:val="en-CA"/>
        </w:rPr>
        <w:t>,</w:t>
      </w:r>
      <w:r w:rsidR="008A38F2" w:rsidRPr="00760545">
        <w:rPr>
          <w:rFonts w:ascii="Arial" w:hAnsi="Arial" w:cs="Arial"/>
          <w:lang w:val="en-CA"/>
        </w:rPr>
        <w:t xml:space="preserve"> such as white patches that peel off </w:t>
      </w:r>
      <w:proofErr w:type="gramStart"/>
      <w:r w:rsidR="008A38F2" w:rsidRPr="00760545">
        <w:rPr>
          <w:rFonts w:ascii="Arial" w:hAnsi="Arial" w:cs="Arial"/>
          <w:lang w:val="en-CA"/>
        </w:rPr>
        <w:t>more or less easily</w:t>
      </w:r>
      <w:proofErr w:type="gramEnd"/>
      <w:r w:rsidR="008A38F2" w:rsidRPr="00760545">
        <w:rPr>
          <w:rFonts w:ascii="Arial" w:hAnsi="Arial" w:cs="Arial"/>
          <w:lang w:val="en-CA"/>
        </w:rPr>
        <w:t xml:space="preserve"> and </w:t>
      </w:r>
      <w:r w:rsidR="007529A8" w:rsidRPr="00760545">
        <w:rPr>
          <w:rFonts w:ascii="Arial" w:hAnsi="Arial" w:cs="Arial"/>
          <w:lang w:val="en-CA"/>
        </w:rPr>
        <w:t xml:space="preserve">that </w:t>
      </w:r>
      <w:r w:rsidR="008A38F2" w:rsidRPr="00760545">
        <w:rPr>
          <w:rFonts w:ascii="Arial" w:hAnsi="Arial" w:cs="Arial"/>
          <w:lang w:val="en-CA"/>
        </w:rPr>
        <w:t>can be scraped off with a tongue depressor, a cottony sensation or a metallic taste in the mouth</w:t>
      </w:r>
      <w:r w:rsidR="00320C8D" w:rsidRPr="00760545">
        <w:rPr>
          <w:rStyle w:val="Appelnotedebasdep"/>
          <w:rFonts w:ascii="Arial" w:hAnsi="Arial" w:cs="Arial"/>
          <w:lang w:val="en-CA"/>
        </w:rPr>
        <w:footnoteReference w:id="2"/>
      </w:r>
      <w:r w:rsidR="00320C8D" w:rsidRPr="00760545">
        <w:rPr>
          <w:rFonts w:ascii="Arial" w:hAnsi="Arial" w:cs="Arial"/>
          <w:lang w:val="en-CA"/>
        </w:rPr>
        <w:t>.</w:t>
      </w:r>
    </w:p>
    <w:p w14:paraId="5D14A209" w14:textId="77777777" w:rsidR="00275904" w:rsidRPr="00760545" w:rsidRDefault="00275904" w:rsidP="00275904">
      <w:pPr>
        <w:spacing w:line="240" w:lineRule="auto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b/>
          <w:bCs/>
          <w:lang w:val="en-CA"/>
        </w:rPr>
        <w:br w:type="page"/>
      </w:r>
    </w:p>
    <w:p w14:paraId="2690B790" w14:textId="1BF39CED" w:rsidR="00320C8D" w:rsidRPr="00760545" w:rsidRDefault="00356085" w:rsidP="00275904">
      <w:pPr>
        <w:pStyle w:val="Paragraphedeliste"/>
        <w:spacing w:after="60" w:line="240" w:lineRule="auto"/>
        <w:ind w:left="630"/>
        <w:contextualSpacing w:val="0"/>
        <w:rPr>
          <w:rFonts w:ascii="Arial" w:hAnsi="Arial" w:cs="Arial"/>
          <w:b/>
          <w:bCs/>
          <w:lang w:val="en-CA"/>
        </w:rPr>
      </w:pPr>
      <w:r w:rsidRPr="00760545">
        <w:rPr>
          <w:rFonts w:ascii="Arial" w:hAnsi="Arial" w:cs="Arial"/>
          <w:b/>
          <w:bCs/>
          <w:lang w:val="en-CA"/>
        </w:rPr>
        <w:lastRenderedPageBreak/>
        <w:t xml:space="preserve">In a person under </w:t>
      </w:r>
      <w:r w:rsidR="00320C8D" w:rsidRPr="00760545">
        <w:rPr>
          <w:rFonts w:ascii="Arial" w:hAnsi="Arial" w:cs="Arial"/>
          <w:b/>
          <w:bCs/>
          <w:lang w:val="en-CA"/>
        </w:rPr>
        <w:t xml:space="preserve">14 </w:t>
      </w:r>
      <w:r w:rsidRPr="00760545">
        <w:rPr>
          <w:rFonts w:ascii="Arial" w:hAnsi="Arial" w:cs="Arial"/>
          <w:b/>
          <w:bCs/>
          <w:lang w:val="en-CA"/>
        </w:rPr>
        <w:t>years of age</w:t>
      </w:r>
      <w:r w:rsidR="00320C8D" w:rsidRPr="00760545">
        <w:rPr>
          <w:rFonts w:ascii="Arial" w:hAnsi="Arial" w:cs="Arial"/>
          <w:b/>
          <w:bCs/>
          <w:lang w:val="en-CA"/>
        </w:rPr>
        <w:t xml:space="preserve">: </w:t>
      </w:r>
    </w:p>
    <w:p w14:paraId="18DEE795" w14:textId="1E62FABC" w:rsidR="00320C8D" w:rsidRPr="00760545" w:rsidRDefault="007529A8" w:rsidP="00275904">
      <w:pPr>
        <w:pStyle w:val="Default"/>
        <w:numPr>
          <w:ilvl w:val="0"/>
          <w:numId w:val="42"/>
        </w:numPr>
        <w:spacing w:after="60"/>
        <w:ind w:left="1276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The i</w:t>
      </w:r>
      <w:r w:rsidR="00DC2880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nability to visual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ly</w:t>
      </w:r>
      <w:r w:rsidR="00DC2880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assess the oral </w:t>
      </w:r>
      <w:proofErr w:type="gramStart"/>
      <w:r w:rsidR="00DC2880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cavity</w:t>
      </w:r>
      <w:r w:rsidR="00320C8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3A66F18E" w14:textId="658ADFF7" w:rsidR="00320C8D" w:rsidRPr="00760545" w:rsidRDefault="007529A8" w:rsidP="00275904">
      <w:pPr>
        <w:pStyle w:val="Default"/>
        <w:numPr>
          <w:ilvl w:val="0"/>
          <w:numId w:val="42"/>
        </w:numPr>
        <w:spacing w:after="60"/>
        <w:ind w:left="1276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The p</w:t>
      </w:r>
      <w:r w:rsidR="002C24A1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resence of a foul odo</w:t>
      </w:r>
      <w:r w:rsidR="00F27CB9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u</w:t>
      </w:r>
      <w:r w:rsidR="002C24A1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r in the oral cavity suggest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ive of</w:t>
      </w:r>
      <w:r w:rsidR="002C24A1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a bacterial </w:t>
      </w:r>
      <w:proofErr w:type="gramStart"/>
      <w:r w:rsidR="002C24A1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infection</w:t>
      </w:r>
      <w:r w:rsidR="00320C8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1A4DB7CB" w14:textId="0A0F7549" w:rsidR="00320C8D" w:rsidRPr="00760545" w:rsidRDefault="00320C8D" w:rsidP="00275904">
      <w:pPr>
        <w:pStyle w:val="Default"/>
        <w:numPr>
          <w:ilvl w:val="0"/>
          <w:numId w:val="42"/>
        </w:numPr>
        <w:spacing w:after="60"/>
        <w:ind w:left="1276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Sign</w:t>
      </w:r>
      <w:r w:rsidR="007529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s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of 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d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e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hydration,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l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e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tharg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y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3290AD1B" w14:textId="44F738BA" w:rsidR="00320C8D" w:rsidRPr="00760545" w:rsidRDefault="007529A8" w:rsidP="00275904">
      <w:pPr>
        <w:pStyle w:val="Default"/>
        <w:numPr>
          <w:ilvl w:val="0"/>
          <w:numId w:val="42"/>
        </w:numPr>
        <w:spacing w:after="60"/>
        <w:ind w:left="1276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The p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resence of at least one of the following signs </w:t>
      </w:r>
      <w:r w:rsidR="00F27CB9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and</w:t>
      </w:r>
      <w:r w:rsidR="00C7555B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symptoms suggestive of advanced mucositis in the mouth or pharynx</w:t>
      </w:r>
      <w:r w:rsidR="00320C8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:</w:t>
      </w:r>
    </w:p>
    <w:p w14:paraId="734DADC9" w14:textId="2C99C346" w:rsidR="00320C8D" w:rsidRPr="00760545" w:rsidRDefault="00C7555B" w:rsidP="00275904">
      <w:pPr>
        <w:pStyle w:val="Paragraphedeliste"/>
        <w:numPr>
          <w:ilvl w:val="0"/>
          <w:numId w:val="41"/>
        </w:numPr>
        <w:spacing w:after="60" w:line="240" w:lineRule="auto"/>
        <w:ind w:left="1985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Cracks, fissures or </w:t>
      </w:r>
      <w:proofErr w:type="gramStart"/>
      <w:r w:rsidRPr="00760545">
        <w:rPr>
          <w:rFonts w:ascii="Arial" w:hAnsi="Arial" w:cs="Arial"/>
          <w:lang w:val="en-CA"/>
        </w:rPr>
        <w:t>bleeding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0610F514" w14:textId="6BE526C2" w:rsidR="00320C8D" w:rsidRPr="00760545" w:rsidRDefault="00C7555B" w:rsidP="00275904">
      <w:pPr>
        <w:pStyle w:val="Paragraphedeliste"/>
        <w:numPr>
          <w:ilvl w:val="0"/>
          <w:numId w:val="41"/>
        </w:numPr>
        <w:spacing w:after="60" w:line="240" w:lineRule="auto"/>
        <w:ind w:left="1985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Confluent ulcers (i.e., touching </w:t>
      </w:r>
      <w:r w:rsidR="007529A8" w:rsidRPr="00760545">
        <w:rPr>
          <w:rFonts w:ascii="Arial" w:hAnsi="Arial" w:cs="Arial"/>
          <w:lang w:val="en-CA"/>
        </w:rPr>
        <w:t>one an</w:t>
      </w:r>
      <w:r w:rsidRPr="00760545">
        <w:rPr>
          <w:rFonts w:ascii="Arial" w:hAnsi="Arial" w:cs="Arial"/>
          <w:lang w:val="en-CA"/>
        </w:rPr>
        <w:t>other</w:t>
      </w:r>
      <w:proofErr w:type="gramStart"/>
      <w:r w:rsidR="009605D4" w:rsidRPr="00760545">
        <w:rPr>
          <w:rFonts w:ascii="Arial" w:hAnsi="Arial" w:cs="Arial"/>
          <w:lang w:val="en-CA"/>
        </w:rPr>
        <w:t>)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5396B9E2" w14:textId="2B6CE11A" w:rsidR="00320C8D" w:rsidRPr="00760545" w:rsidRDefault="00C7555B" w:rsidP="00275904">
      <w:pPr>
        <w:pStyle w:val="Paragraphedeliste"/>
        <w:numPr>
          <w:ilvl w:val="0"/>
          <w:numId w:val="41"/>
        </w:numPr>
        <w:spacing w:after="60" w:line="240" w:lineRule="auto"/>
        <w:ind w:left="1985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Mucosal </w:t>
      </w:r>
      <w:proofErr w:type="gramStart"/>
      <w:r w:rsidRPr="00760545">
        <w:rPr>
          <w:rFonts w:ascii="Arial" w:hAnsi="Arial" w:cs="Arial"/>
          <w:lang w:val="en-CA"/>
        </w:rPr>
        <w:t>thickening</w:t>
      </w:r>
      <w:r w:rsidR="00275904" w:rsidRPr="00760545">
        <w:rPr>
          <w:rFonts w:ascii="Arial" w:hAnsi="Arial" w:cs="Arial"/>
          <w:lang w:val="en-CA"/>
        </w:rPr>
        <w:t>;</w:t>
      </w:r>
      <w:proofErr w:type="gramEnd"/>
    </w:p>
    <w:p w14:paraId="58660717" w14:textId="37598EED" w:rsidR="00320C8D" w:rsidRPr="00760545" w:rsidRDefault="00C7555B" w:rsidP="00275904">
      <w:pPr>
        <w:pStyle w:val="Paragraphedeliste"/>
        <w:numPr>
          <w:ilvl w:val="0"/>
          <w:numId w:val="41"/>
        </w:numPr>
        <w:spacing w:after="60" w:line="240" w:lineRule="auto"/>
        <w:ind w:left="1985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 xml:space="preserve">Thickening or absence of </w:t>
      </w:r>
      <w:proofErr w:type="gramStart"/>
      <w:r w:rsidRPr="00760545">
        <w:rPr>
          <w:rFonts w:ascii="Arial" w:hAnsi="Arial" w:cs="Arial"/>
          <w:lang w:val="en-CA"/>
        </w:rPr>
        <w:t>saliva</w:t>
      </w:r>
      <w:r w:rsidR="00320C8D" w:rsidRPr="00760545">
        <w:rPr>
          <w:rFonts w:ascii="Arial" w:hAnsi="Arial" w:cs="Arial"/>
          <w:lang w:val="en-CA"/>
        </w:rPr>
        <w:t>;</w:t>
      </w:r>
      <w:proofErr w:type="gramEnd"/>
    </w:p>
    <w:p w14:paraId="5D2ADE16" w14:textId="4AD43519" w:rsidR="00320C8D" w:rsidRPr="00760545" w:rsidRDefault="00650EEC" w:rsidP="00275904">
      <w:pPr>
        <w:pStyle w:val="Paragraphedeliste"/>
        <w:numPr>
          <w:ilvl w:val="0"/>
          <w:numId w:val="41"/>
        </w:numPr>
        <w:spacing w:after="60" w:line="240" w:lineRule="auto"/>
        <w:ind w:left="1985"/>
        <w:contextualSpacing w:val="0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Difficulty opening the mouth (trismus</w:t>
      </w:r>
      <w:r w:rsidR="00320C8D" w:rsidRPr="00760545">
        <w:rPr>
          <w:rFonts w:ascii="Arial" w:hAnsi="Arial" w:cs="Arial"/>
          <w:lang w:val="en-CA"/>
        </w:rPr>
        <w:t>).</w:t>
      </w:r>
    </w:p>
    <w:p w14:paraId="7E98FE00" w14:textId="1B0A5106" w:rsidR="00F54BF0" w:rsidRPr="00760545" w:rsidRDefault="00F27CB9" w:rsidP="00275904">
      <w:pPr>
        <w:pStyle w:val="Paragraphedeliste"/>
        <w:numPr>
          <w:ilvl w:val="0"/>
          <w:numId w:val="38"/>
        </w:numPr>
        <w:spacing w:after="240" w:line="240" w:lineRule="auto"/>
        <w:ind w:left="994"/>
        <w:contextualSpacing w:val="0"/>
        <w:rPr>
          <w:rFonts w:ascii="Arial" w:hAnsi="Arial" w:cs="Arial"/>
          <w:szCs w:val="20"/>
          <w:lang w:val="en-CA"/>
        </w:rPr>
      </w:pPr>
      <w:r w:rsidRPr="00760545">
        <w:rPr>
          <w:rFonts w:ascii="Arial" w:hAnsi="Arial" w:cs="Arial"/>
          <w:szCs w:val="20"/>
          <w:lang w:val="en-CA"/>
        </w:rPr>
        <w:t>Not able</w:t>
      </w:r>
      <w:r w:rsidR="00650EEC" w:rsidRPr="00760545">
        <w:rPr>
          <w:rFonts w:ascii="Arial" w:hAnsi="Arial" w:cs="Arial"/>
          <w:szCs w:val="20"/>
          <w:lang w:val="en-CA"/>
        </w:rPr>
        <w:t xml:space="preserve"> to administer </w:t>
      </w:r>
      <w:r w:rsidR="007529A8" w:rsidRPr="00760545">
        <w:rPr>
          <w:rFonts w:ascii="Arial" w:hAnsi="Arial" w:cs="Arial"/>
          <w:szCs w:val="20"/>
          <w:lang w:val="en-CA"/>
        </w:rPr>
        <w:t xml:space="preserve">the </w:t>
      </w:r>
      <w:r w:rsidR="00650EEC" w:rsidRPr="00760545">
        <w:rPr>
          <w:rFonts w:ascii="Arial" w:hAnsi="Arial" w:cs="Arial"/>
          <w:szCs w:val="20"/>
          <w:lang w:val="en-CA"/>
        </w:rPr>
        <w:t xml:space="preserve">oncology mouthwash containing </w:t>
      </w:r>
      <w:r w:rsidR="007529A8" w:rsidRPr="00760545">
        <w:rPr>
          <w:rFonts w:ascii="Arial" w:hAnsi="Arial" w:cs="Arial"/>
          <w:szCs w:val="20"/>
          <w:lang w:val="en-CA"/>
        </w:rPr>
        <w:t xml:space="preserve">a </w:t>
      </w:r>
      <w:r w:rsidR="00650EEC" w:rsidRPr="00760545">
        <w:rPr>
          <w:rFonts w:ascii="Arial" w:hAnsi="Arial" w:cs="Arial"/>
          <w:szCs w:val="20"/>
          <w:lang w:val="en-CA"/>
        </w:rPr>
        <w:t>corticosteroid to a person with ENT cancer</w:t>
      </w:r>
      <w:r w:rsidR="00650EEC" w:rsidRPr="00760545">
        <w:rPr>
          <w:rStyle w:val="Appelnotedebasdep"/>
          <w:rFonts w:ascii="Arial" w:hAnsi="Arial" w:cs="Arial"/>
          <w:szCs w:val="20"/>
          <w:vertAlign w:val="baseline"/>
          <w:lang w:val="en-CA"/>
        </w:rPr>
        <w:t xml:space="preserve"> </w:t>
      </w:r>
      <w:r w:rsidR="00661822" w:rsidRPr="00760545">
        <w:rPr>
          <w:rStyle w:val="Appelnotedebasdep"/>
          <w:rFonts w:ascii="Arial" w:hAnsi="Arial" w:cs="Arial"/>
          <w:szCs w:val="20"/>
          <w:lang w:val="en-CA"/>
        </w:rPr>
        <w:footnoteReference w:id="3"/>
      </w:r>
      <w:r w:rsidR="00275904" w:rsidRPr="00760545">
        <w:rPr>
          <w:rFonts w:ascii="Arial" w:hAnsi="Arial" w:cs="Arial"/>
          <w:szCs w:val="20"/>
          <w:lang w:val="en-CA"/>
        </w:rPr>
        <w:t>.</w:t>
      </w:r>
    </w:p>
    <w:p w14:paraId="4F7A1434" w14:textId="3C4110F9" w:rsidR="00993FCA" w:rsidRPr="00760545" w:rsidRDefault="00650EEC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QU</w:t>
      </w:r>
      <w:r w:rsidR="00696F13"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É</w:t>
      </w: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BEC</w:t>
      </w:r>
      <w:r w:rsidR="00780B7E">
        <w:rPr>
          <w:rFonts w:ascii="Arial" w:hAnsi="Arial" w:cs="Arial"/>
          <w:color w:val="FFFFFF" w:themeColor="background1"/>
          <w:sz w:val="22"/>
          <w:szCs w:val="20"/>
          <w:lang w:val="en-CA"/>
        </w:rPr>
        <w:t>’S</w:t>
      </w: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NATIONAL MEDICAL PROTOCOL</w:t>
      </w:r>
    </w:p>
    <w:p w14:paraId="47177D7F" w14:textId="77777777" w:rsidR="00780B7E" w:rsidRDefault="00780B7E" w:rsidP="00275904">
      <w:pPr>
        <w:pStyle w:val="Texte"/>
        <w:spacing w:line="240" w:lineRule="auto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 w:rsidRPr="00780B7E">
        <w:rPr>
          <w:rFonts w:ascii="Arial" w:hAnsi="Arial" w:cs="Arial"/>
          <w:color w:val="000000"/>
          <w:szCs w:val="20"/>
          <w:lang w:val="en-CA"/>
        </w:rPr>
        <w:t xml:space="preserve">Refer to current Québec’s national medical protocol No. </w:t>
      </w:r>
      <w:r>
        <w:rPr>
          <w:rFonts w:ascii="Arial" w:hAnsi="Arial" w:cs="Arial"/>
          <w:color w:val="000000"/>
          <w:szCs w:val="20"/>
          <w:lang w:val="en-CA"/>
        </w:rPr>
        <w:t>888029</w:t>
      </w:r>
      <w:r w:rsidRPr="00780B7E">
        <w:rPr>
          <w:rFonts w:ascii="Arial" w:hAnsi="Arial" w:cs="Arial"/>
          <w:color w:val="000000"/>
          <w:szCs w:val="20"/>
          <w:lang w:val="en-CA"/>
        </w:rPr>
        <w:t xml:space="preserve">, written by the </w:t>
      </w:r>
      <w:proofErr w:type="spellStart"/>
      <w:r w:rsidRPr="00780B7E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780B7E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780B7E">
        <w:rPr>
          <w:rFonts w:ascii="Arial" w:hAnsi="Arial" w:cs="Arial"/>
          <w:color w:val="000000"/>
          <w:szCs w:val="20"/>
          <w:lang w:val="en-CA"/>
        </w:rPr>
        <w:t>d’excellence</w:t>
      </w:r>
      <w:proofErr w:type="spellEnd"/>
      <w:r w:rsidRPr="00780B7E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Pr="00780B7E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Pr="00780B7E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Pr="00780B7E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780B7E">
        <w:rPr>
          <w:rFonts w:ascii="Arial" w:hAnsi="Arial" w:cs="Arial"/>
          <w:color w:val="000000"/>
          <w:szCs w:val="20"/>
          <w:lang w:val="en-CA"/>
        </w:rPr>
        <w:t xml:space="preserve"> and available on its website, when executing this prescription.</w:t>
      </w:r>
    </w:p>
    <w:p w14:paraId="7869DF66" w14:textId="7F103491" w:rsidR="00993FCA" w:rsidRPr="00760545" w:rsidRDefault="006E5058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2"/>
          <w:lang w:val="en-CA"/>
        </w:rPr>
        <w:t>Limits or situations where a consultation with a prescriber is mandatory</w:t>
      </w:r>
    </w:p>
    <w:p w14:paraId="181470CC" w14:textId="5861E96D" w:rsidR="00126AA8" w:rsidRPr="00760545" w:rsidRDefault="00C722DF" w:rsidP="00275904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The occurrence of a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fever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26897FE7" w14:textId="32DBA822" w:rsidR="00C722DF" w:rsidRPr="00760545" w:rsidRDefault="00C722DF" w:rsidP="00C722DF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The occurrence of an allergic reaction or intolerance to the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treatment;</w:t>
      </w:r>
      <w:proofErr w:type="gramEnd"/>
    </w:p>
    <w:p w14:paraId="03FC85C8" w14:textId="1F0EA98F" w:rsidR="00C722DF" w:rsidRPr="00760545" w:rsidRDefault="00C722DF" w:rsidP="00C722DF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No improvement in the signs or symptoms suggestive of oropharyngeal mucositis within 48 hours after the start of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treatment;</w:t>
      </w:r>
      <w:proofErr w:type="gramEnd"/>
    </w:p>
    <w:p w14:paraId="09A4FA5D" w14:textId="691F33DB" w:rsidR="00C722DF" w:rsidRPr="00760545" w:rsidRDefault="00C722DF" w:rsidP="00C722DF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Worsening of the signs or symptoms suggestive of oropharyngeal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mucositis;</w:t>
      </w:r>
      <w:proofErr w:type="gramEnd"/>
    </w:p>
    <w:p w14:paraId="6FF8C6F5" w14:textId="7B1DDB09" w:rsidR="00126AA8" w:rsidRPr="00760545" w:rsidRDefault="00C722DF" w:rsidP="00C722DF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Deterioration in the person's </w:t>
      </w:r>
      <w:r w:rsidR="00E26D5A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overall health</w:t>
      </w:r>
      <w:r w:rsidR="00126AA8" w:rsidRPr="00760545">
        <w:rPr>
          <w:rStyle w:val="Appelnotedebasdep"/>
          <w:rFonts w:eastAsiaTheme="majorEastAsia"/>
          <w:color w:val="000000" w:themeColor="text1"/>
          <w:szCs w:val="20"/>
          <w:lang w:val="en-CA" w:eastAsia="en-US"/>
        </w:rPr>
        <w:footnoteReference w:id="4"/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</w:p>
    <w:p w14:paraId="35F58E6E" w14:textId="7AD7C1BA" w:rsidR="00126AA8" w:rsidRPr="00760545" w:rsidRDefault="00126AA8" w:rsidP="00275904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Difficult</w:t>
      </w:r>
      <w:r w:rsidR="000E0A3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y swallowing or the inability to eat or drink for more than 24 </w:t>
      </w:r>
      <w:proofErr w:type="gramStart"/>
      <w:r w:rsidR="000E0A3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hours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2865DB51" w14:textId="71EDF2BA" w:rsidR="00126AA8" w:rsidRPr="00760545" w:rsidRDefault="00126AA8" w:rsidP="00275904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Signs </w:t>
      </w:r>
      <w:r w:rsidR="00030864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of de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hydration</w:t>
      </w:r>
      <w:r w:rsidR="00320C8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</w:t>
      </w:r>
      <w:r w:rsidR="00320C8D" w:rsidRPr="00760545">
        <w:rPr>
          <w:rFonts w:eastAsiaTheme="majorEastAsia"/>
          <w:color w:val="auto"/>
          <w:sz w:val="20"/>
          <w:szCs w:val="20"/>
          <w:lang w:val="en-CA" w:eastAsia="en-US"/>
        </w:rPr>
        <w:t>(</w:t>
      </w:r>
      <w:r w:rsidR="00030864" w:rsidRPr="00760545">
        <w:rPr>
          <w:rFonts w:eastAsiaTheme="majorEastAsia"/>
          <w:color w:val="auto"/>
          <w:sz w:val="20"/>
          <w:szCs w:val="20"/>
          <w:lang w:val="en-CA" w:eastAsia="en-US"/>
        </w:rPr>
        <w:t>excluding dry mouth</w:t>
      </w:r>
      <w:proofErr w:type="gramStart"/>
      <w:r w:rsidR="00320C8D" w:rsidRPr="00760545">
        <w:rPr>
          <w:rFonts w:eastAsiaTheme="majorEastAsia"/>
          <w:color w:val="auto"/>
          <w:sz w:val="20"/>
          <w:szCs w:val="20"/>
          <w:lang w:val="en-CA" w:eastAsia="en-US"/>
        </w:rPr>
        <w:t>)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</w:p>
    <w:p w14:paraId="669B8598" w14:textId="5A5B979B" w:rsidR="00126AA8" w:rsidRPr="00760545" w:rsidRDefault="00030864" w:rsidP="00275904">
      <w:pPr>
        <w:pStyle w:val="Default"/>
        <w:numPr>
          <w:ilvl w:val="0"/>
          <w:numId w:val="18"/>
        </w:numPr>
        <w:spacing w:after="60"/>
        <w:ind w:left="993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The presence of at least one of the </w:t>
      </w:r>
      <w:r w:rsidR="007529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following 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signs and symptoms suggestive of an advanced stage of oral or phar</w:t>
      </w:r>
      <w:r w:rsidR="00F27CB9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y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ngeal m</w:t>
      </w:r>
      <w:r w:rsidR="00F27CB9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u</w:t>
      </w: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cositis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: </w:t>
      </w:r>
    </w:p>
    <w:p w14:paraId="776109E2" w14:textId="50B4FDAE" w:rsidR="00126AA8" w:rsidRPr="00760545" w:rsidRDefault="00030864" w:rsidP="00275904">
      <w:pPr>
        <w:pStyle w:val="Default"/>
        <w:numPr>
          <w:ilvl w:val="0"/>
          <w:numId w:val="42"/>
        </w:numPr>
        <w:spacing w:after="60"/>
        <w:ind w:left="1701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Unbearable </w:t>
      </w:r>
      <w:proofErr w:type="gramStart"/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pain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;</w:t>
      </w:r>
      <w:proofErr w:type="gramEnd"/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</w:t>
      </w:r>
    </w:p>
    <w:p w14:paraId="60C511FE" w14:textId="4197C3BD" w:rsidR="00126AA8" w:rsidRPr="00760545" w:rsidRDefault="00CE243D" w:rsidP="00275904">
      <w:pPr>
        <w:pStyle w:val="Default"/>
        <w:numPr>
          <w:ilvl w:val="0"/>
          <w:numId w:val="42"/>
        </w:numPr>
        <w:spacing w:after="60"/>
        <w:ind w:left="1701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Bleeding lasting more than 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2 </w:t>
      </w:r>
      <w:proofErr w:type="gramStart"/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minutes;</w:t>
      </w:r>
      <w:proofErr w:type="gramEnd"/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</w:t>
      </w:r>
    </w:p>
    <w:p w14:paraId="035036E3" w14:textId="14ACB251" w:rsidR="00126AA8" w:rsidRPr="00760545" w:rsidRDefault="00CE243D" w:rsidP="00275904">
      <w:pPr>
        <w:pStyle w:val="Default"/>
        <w:numPr>
          <w:ilvl w:val="0"/>
          <w:numId w:val="42"/>
        </w:numPr>
        <w:spacing w:after="240"/>
        <w:ind w:left="1699"/>
        <w:rPr>
          <w:rFonts w:eastAsiaTheme="majorEastAsia"/>
          <w:color w:val="000000" w:themeColor="text1"/>
          <w:sz w:val="20"/>
          <w:szCs w:val="20"/>
          <w:lang w:val="en-CA" w:eastAsia="en-US"/>
        </w:rPr>
      </w:pPr>
      <w:r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Cracks or 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fissures</w:t>
      </w:r>
      <w:r w:rsidR="00320C8D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>.</w:t>
      </w:r>
      <w:r w:rsidR="00126AA8" w:rsidRPr="00760545">
        <w:rPr>
          <w:rFonts w:eastAsiaTheme="majorEastAsia"/>
          <w:color w:val="000000" w:themeColor="text1"/>
          <w:sz w:val="20"/>
          <w:szCs w:val="20"/>
          <w:lang w:val="en-CA" w:eastAsia="en-US"/>
        </w:rPr>
        <w:t xml:space="preserve"> </w:t>
      </w:r>
    </w:p>
    <w:p w14:paraId="421EDA56" w14:textId="196317A1" w:rsidR="00993FCA" w:rsidRPr="00760545" w:rsidRDefault="00B5174A" w:rsidP="00275904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document</w:t>
      </w:r>
      <w:r w:rsidR="00D01589">
        <w:rPr>
          <w:rFonts w:ascii="Arial" w:hAnsi="Arial" w:cs="Arial"/>
          <w:color w:val="FFFFFF" w:themeColor="background1"/>
          <w:sz w:val="22"/>
          <w:szCs w:val="20"/>
          <w:lang w:val="en-CA"/>
        </w:rPr>
        <w:t>ING</w:t>
      </w:r>
    </w:p>
    <w:p w14:paraId="647753A0" w14:textId="04CDC34C" w:rsidR="00330AFA" w:rsidRPr="00760545" w:rsidRDefault="00CE243D" w:rsidP="00275904">
      <w:pPr>
        <w:spacing w:after="240" w:line="240" w:lineRule="auto"/>
        <w:rPr>
          <w:rFonts w:ascii="Arial" w:hAnsi="Arial" w:cs="Arial"/>
          <w:szCs w:val="20"/>
          <w:lang w:val="en-CA"/>
        </w:rPr>
      </w:pPr>
      <w:r w:rsidRPr="00760545">
        <w:rPr>
          <w:rFonts w:ascii="Arial" w:hAnsi="Arial" w:cs="Arial"/>
          <w:szCs w:val="20"/>
          <w:lang w:val="en-CA"/>
        </w:rPr>
        <w:t xml:space="preserve">Complete the community pharmacist liaison </w:t>
      </w:r>
      <w:proofErr w:type="gramStart"/>
      <w:r w:rsidRPr="00760545">
        <w:rPr>
          <w:rFonts w:ascii="Arial" w:hAnsi="Arial" w:cs="Arial"/>
          <w:szCs w:val="20"/>
          <w:lang w:val="en-CA"/>
        </w:rPr>
        <w:t>form, if</w:t>
      </w:r>
      <w:proofErr w:type="gramEnd"/>
      <w:r w:rsidRPr="00760545">
        <w:rPr>
          <w:rFonts w:ascii="Arial" w:hAnsi="Arial" w:cs="Arial"/>
          <w:szCs w:val="20"/>
          <w:lang w:val="en-CA"/>
        </w:rPr>
        <w:t xml:space="preserve"> need be</w:t>
      </w:r>
      <w:r w:rsidR="007A29E6" w:rsidRPr="00760545">
        <w:rPr>
          <w:rFonts w:ascii="Arial" w:hAnsi="Arial" w:cs="Arial"/>
          <w:szCs w:val="20"/>
          <w:lang w:val="en-CA"/>
        </w:rPr>
        <w:t xml:space="preserve">. </w:t>
      </w:r>
      <w:r w:rsidR="00DD052C" w:rsidRPr="00760545">
        <w:rPr>
          <w:rFonts w:ascii="Arial" w:hAnsi="Arial" w:cs="Arial"/>
          <w:szCs w:val="20"/>
          <w:lang w:val="en-CA"/>
        </w:rPr>
        <w:t xml:space="preserve">A liaison form template specific to this project was developed in conjunction with the advisory committee and is available on </w:t>
      </w:r>
      <w:hyperlink r:id="rId8" w:history="1">
        <w:r w:rsidR="00DD052C" w:rsidRPr="00A25EFA">
          <w:rPr>
            <w:rStyle w:val="Lienhypertexte"/>
            <w:rFonts w:ascii="Arial" w:hAnsi="Arial" w:cs="Arial"/>
            <w:szCs w:val="20"/>
            <w:lang w:val="en-CA"/>
          </w:rPr>
          <w:t>INESSS’s website</w:t>
        </w:r>
      </w:hyperlink>
      <w:r w:rsidR="00330AFA" w:rsidRPr="00760545">
        <w:rPr>
          <w:rFonts w:ascii="Arial" w:hAnsi="Arial" w:cs="Arial"/>
          <w:szCs w:val="20"/>
          <w:lang w:val="en-CA"/>
        </w:rPr>
        <w:t>.</w:t>
      </w:r>
    </w:p>
    <w:p w14:paraId="5D181A89" w14:textId="76D48738" w:rsidR="00993FCA" w:rsidRPr="00760545" w:rsidRDefault="00D01589" w:rsidP="00D01589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D01589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 xml:space="preserve">identification of responding PrescRiber </w:t>
      </w:r>
    </w:p>
    <w:p w14:paraId="0B1F015C" w14:textId="45040776" w:rsidR="00E23A65" w:rsidRPr="00760545" w:rsidRDefault="0039238C" w:rsidP="00275904">
      <w:pPr>
        <w:pStyle w:val="Paragraphedeliste"/>
        <w:keepNext/>
        <w:keepLines/>
        <w:numPr>
          <w:ilvl w:val="0"/>
          <w:numId w:val="11"/>
        </w:numPr>
        <w:shd w:val="clear" w:color="auto" w:fill="FFFFFF" w:themeFill="background1"/>
        <w:spacing w:before="360" w:after="240" w:line="240" w:lineRule="auto"/>
        <w:ind w:left="176" w:hanging="176"/>
        <w:contextualSpacing w:val="0"/>
        <w:rPr>
          <w:rFonts w:ascii="Arial" w:hAnsi="Arial" w:cs="Arial"/>
          <w:i/>
          <w:sz w:val="18"/>
          <w:szCs w:val="18"/>
          <w:lang w:val="en-CA"/>
        </w:rPr>
      </w:pPr>
      <w:r w:rsidRPr="00760545">
        <w:rPr>
          <w:rFonts w:ascii="Arial" w:hAnsi="Arial" w:cs="Arial"/>
          <w:i/>
          <w:iCs/>
          <w:sz w:val="18"/>
          <w:szCs w:val="18"/>
          <w:lang w:val="en-CA"/>
        </w:rPr>
        <w:t xml:space="preserve">Health-care facilities that wish to draft a collective prescription using this template </w:t>
      </w:r>
      <w:r w:rsidRPr="00760545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must specify in this section the mechanism </w:t>
      </w:r>
      <w:r w:rsidR="00F27CB9" w:rsidRPr="00760545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for identifying</w:t>
      </w:r>
      <w:r w:rsidRPr="00760545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 the responding prescriber,</w:t>
      </w:r>
      <w:r w:rsidRPr="00760545">
        <w:rPr>
          <w:rFonts w:ascii="Arial" w:hAnsi="Arial" w:cs="Arial"/>
          <w:i/>
          <w:iCs/>
          <w:sz w:val="18"/>
          <w:szCs w:val="18"/>
          <w:lang w:val="en-CA"/>
        </w:rPr>
        <w:t xml:space="preserve"> who will have to be indicated on the liaison form upon individualization of this collective prescription.</w:t>
      </w:r>
      <w:r w:rsidRPr="00760545">
        <w:rPr>
          <w:rFonts w:ascii="Arial" w:hAnsi="Arial" w:cs="Arial"/>
          <w:i/>
          <w:sz w:val="18"/>
          <w:szCs w:val="18"/>
          <w:lang w:val="en-CA"/>
        </w:rPr>
        <w:t xml:space="preserve"> </w:t>
      </w:r>
      <w:r w:rsidRPr="00760545">
        <w:rPr>
          <w:i/>
          <w:iCs/>
          <w:sz w:val="18"/>
          <w:szCs w:val="18"/>
          <w:lang w:val="en-CA"/>
        </w:rPr>
        <w:t>The instruction in italics (</w:t>
      </w:r>
      <w:r w:rsidRPr="00760545">
        <w:rPr>
          <w:i/>
          <w:iCs/>
          <w:color w:val="FF0000"/>
          <w:sz w:val="18"/>
          <w:szCs w:val="18"/>
          <w:lang w:val="en-CA"/>
        </w:rPr>
        <w:t>!</w:t>
      </w:r>
      <w:r w:rsidRPr="00760545">
        <w:rPr>
          <w:i/>
          <w:iCs/>
          <w:sz w:val="18"/>
          <w:szCs w:val="18"/>
          <w:lang w:val="en-CA"/>
        </w:rPr>
        <w:t>) must then be deleted from the version that will be made available</w:t>
      </w:r>
      <w:r w:rsidR="00E23A65" w:rsidRPr="00760545">
        <w:rPr>
          <w:rFonts w:ascii="Arial" w:hAnsi="Arial" w:cs="Arial"/>
          <w:i/>
          <w:sz w:val="18"/>
          <w:szCs w:val="18"/>
          <w:lang w:val="en-CA"/>
        </w:rPr>
        <w:t>.</w:t>
      </w:r>
    </w:p>
    <w:p w14:paraId="76E1949E" w14:textId="77777777" w:rsidR="00696F13" w:rsidRPr="00760545" w:rsidRDefault="00696F13" w:rsidP="00696F13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760545">
        <w:rPr>
          <w:rFonts w:ascii="Arial" w:hAnsi="Arial" w:cs="Arial"/>
          <w:color w:val="FFFFFF" w:themeColor="background1"/>
          <w:sz w:val="22"/>
          <w:szCs w:val="20"/>
          <w:lang w:val="en-CA"/>
        </w:rPr>
        <w:t>implementation process</w:t>
      </w:r>
    </w:p>
    <w:p w14:paraId="470F73A0" w14:textId="4B43A454" w:rsidR="00696F13" w:rsidRPr="00760545" w:rsidRDefault="00696F13" w:rsidP="00696F13">
      <w:pPr>
        <w:pStyle w:val="Texte"/>
        <w:numPr>
          <w:ilvl w:val="0"/>
          <w:numId w:val="43"/>
        </w:numPr>
        <w:spacing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760545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Development of current version </w:t>
      </w:r>
      <w:r w:rsidRPr="00760545">
        <w:rPr>
          <w:rFonts w:ascii="Arial" w:hAnsi="Arial" w:cs="Arial"/>
          <w:b/>
          <w:color w:val="000000" w:themeColor="text1"/>
          <w:sz w:val="12"/>
          <w:lang w:val="en-CA"/>
        </w:rPr>
        <w:t>(identification of the prescriber or prescribers concerned and of the persons responsible, if applicable)</w:t>
      </w:r>
    </w:p>
    <w:p w14:paraId="36D38F47" w14:textId="469F11D5" w:rsidR="00696F13" w:rsidRPr="00760545" w:rsidRDefault="00696F13" w:rsidP="00696F13">
      <w:pPr>
        <w:pStyle w:val="Texte"/>
        <w:numPr>
          <w:ilvl w:val="0"/>
          <w:numId w:val="43"/>
        </w:numPr>
        <w:spacing w:before="240"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760545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VALIDATION OF CURRENT VERSION</w:t>
      </w:r>
      <w:r w:rsidRPr="00760545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Pr="00760545">
        <w:rPr>
          <w:rFonts w:ascii="Arial" w:hAnsi="Arial" w:cs="Arial"/>
          <w:b/>
          <w:color w:val="000000" w:themeColor="text1"/>
          <w:sz w:val="12"/>
          <w:lang w:val="en-CA"/>
        </w:rPr>
        <w:t>(identification of the prescriber or prescribers concerned and of the persons responsible, if applicable)</w:t>
      </w:r>
    </w:p>
    <w:p w14:paraId="6D2C5B93" w14:textId="7FF1A910" w:rsidR="00696F13" w:rsidRPr="00760545" w:rsidRDefault="00696F13" w:rsidP="00696F13">
      <w:pPr>
        <w:pStyle w:val="Paragraphedeliste"/>
        <w:numPr>
          <w:ilvl w:val="0"/>
          <w:numId w:val="43"/>
        </w:numPr>
        <w:spacing w:before="240" w:after="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760545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BY THE REPRESENTATIVE OF THE INSTITUTION’S C</w:t>
      </w:r>
      <w:r w:rsidR="00A37F1F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PDP</w:t>
      </w:r>
    </w:p>
    <w:p w14:paraId="59C20CDD" w14:textId="77777777" w:rsidR="00696F13" w:rsidRPr="0024228D" w:rsidRDefault="00696F13" w:rsidP="00696F13">
      <w:pPr>
        <w:tabs>
          <w:tab w:val="left" w:pos="5670"/>
        </w:tabs>
        <w:spacing w:before="60" w:after="120"/>
        <w:ind w:firstLine="567"/>
        <w:rPr>
          <w:rFonts w:ascii="Arial" w:hAnsi="Arial" w:cs="Arial"/>
          <w:color w:val="000000" w:themeColor="text1"/>
        </w:rPr>
      </w:pPr>
      <w:r w:rsidRPr="0024228D">
        <w:rPr>
          <w:rFonts w:ascii="Arial" w:hAnsi="Arial" w:cs="Arial"/>
          <w:color w:val="000000" w:themeColor="text1"/>
        </w:rPr>
        <w:t xml:space="preserve">Last </w:t>
      </w:r>
      <w:proofErr w:type="spellStart"/>
      <w:r w:rsidRPr="0024228D">
        <w:rPr>
          <w:rFonts w:ascii="Arial" w:hAnsi="Arial" w:cs="Arial"/>
          <w:color w:val="000000" w:themeColor="text1"/>
        </w:rPr>
        <w:t>name</w:t>
      </w:r>
      <w:proofErr w:type="spellEnd"/>
      <w:r w:rsidRPr="0024228D">
        <w:rPr>
          <w:rFonts w:ascii="Arial" w:hAnsi="Arial" w:cs="Arial"/>
          <w:color w:val="000000" w:themeColor="text1"/>
        </w:rPr>
        <w:t>:</w:t>
      </w:r>
      <w:r w:rsidRPr="0024228D">
        <w:rPr>
          <w:rFonts w:ascii="Arial" w:hAnsi="Arial" w:cs="Arial"/>
          <w:color w:val="000000" w:themeColor="text1"/>
        </w:rPr>
        <w:tab/>
        <w:t xml:space="preserve">First </w:t>
      </w:r>
      <w:proofErr w:type="spellStart"/>
      <w:r w:rsidRPr="0024228D">
        <w:rPr>
          <w:rFonts w:ascii="Arial" w:hAnsi="Arial" w:cs="Arial"/>
          <w:color w:val="000000" w:themeColor="text1"/>
        </w:rPr>
        <w:t>name</w:t>
      </w:r>
      <w:proofErr w:type="spellEnd"/>
      <w:r w:rsidRPr="0024228D">
        <w:rPr>
          <w:rFonts w:ascii="Arial" w:hAnsi="Arial" w:cs="Arial"/>
          <w:color w:val="000000" w:themeColor="text1"/>
        </w:rPr>
        <w:t>:</w:t>
      </w:r>
    </w:p>
    <w:p w14:paraId="04745ADF" w14:textId="77777777" w:rsidR="00696F13" w:rsidRPr="00760545" w:rsidRDefault="00696F13" w:rsidP="00696F13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  <w:r w:rsidRPr="00760545">
        <w:rPr>
          <w:rFonts w:ascii="Arial" w:hAnsi="Arial" w:cs="Arial"/>
          <w:color w:val="000000" w:themeColor="text1"/>
          <w:lang w:val="en-CA"/>
        </w:rPr>
        <w:t>Signature:</w:t>
      </w:r>
      <w:r w:rsidRPr="00760545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7ECED5A7" w14:textId="77777777" w:rsidR="00696F13" w:rsidRPr="00760545" w:rsidRDefault="00696F13" w:rsidP="00696F13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5FE77428" w14:textId="0F0CFFE4" w:rsidR="00696F13" w:rsidRPr="00760545" w:rsidRDefault="00696F13" w:rsidP="00696F13">
      <w:pPr>
        <w:pStyle w:val="Paragraphedeliste"/>
        <w:numPr>
          <w:ilvl w:val="0"/>
          <w:numId w:val="43"/>
        </w:numPr>
        <w:spacing w:before="120" w:after="6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760545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APPROVAL OF </w:t>
      </w:r>
      <w:r w:rsidR="00A37F1F" w:rsidRPr="00A37F1F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THE COLLECTIVE PRESCRIPTION </w:t>
      </w:r>
      <w:r w:rsidRPr="00760545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BY THE SIGNING PRESCRIBERS (NON-INSTITUTIONAL)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1969"/>
        <w:gridCol w:w="1994"/>
        <w:gridCol w:w="2007"/>
        <w:gridCol w:w="2025"/>
      </w:tblGrid>
      <w:tr w:rsidR="00696F13" w:rsidRPr="00760545" w14:paraId="48A42327" w14:textId="77777777" w:rsidTr="00365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D60128C" w14:textId="77777777" w:rsidR="00696F13" w:rsidRPr="00760545" w:rsidRDefault="00696F13" w:rsidP="0036556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760545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and first name</w:t>
            </w: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79B473E6" w14:textId="77777777" w:rsidR="00696F13" w:rsidRPr="00760545" w:rsidRDefault="00696F13" w:rsidP="0036556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760545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number</w:t>
            </w: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ACF461A" w14:textId="77777777" w:rsidR="00696F13" w:rsidRPr="00760545" w:rsidRDefault="00696F13" w:rsidP="0036556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760545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CC11D8D" w14:textId="77777777" w:rsidR="00696F13" w:rsidRPr="00760545" w:rsidRDefault="00696F13" w:rsidP="0036556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760545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Telephone</w:t>
            </w: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797765A" w14:textId="77777777" w:rsidR="00696F13" w:rsidRPr="00760545" w:rsidRDefault="00696F13" w:rsidP="0036556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760545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Fax</w:t>
            </w:r>
          </w:p>
        </w:tc>
      </w:tr>
      <w:tr w:rsidR="00696F13" w:rsidRPr="00760545" w14:paraId="1AEA55CB" w14:textId="77777777" w:rsidTr="00365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BE55B72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8F1FACF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2F9B3C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6323F1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566918C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7B271BFE" w14:textId="77777777" w:rsidTr="00365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EA0D7C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14257C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FEF0546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FAA38C1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501449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34DACB58" w14:textId="77777777" w:rsidTr="00365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69D98F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5CC0735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3D684D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D728F7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4B6127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20DAB5EC" w14:textId="77777777" w:rsidTr="00365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B7AEF5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BFCB7D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DEE561F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AC9B1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C84A63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29C2CFC6" w14:textId="77777777" w:rsidTr="00365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81DF40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5E5CC9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51A7040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51158D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BB494F2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491B9EE5" w14:textId="77777777" w:rsidTr="00365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A999D3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7F04A6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DE23BB4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195BB5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DFF736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1AC313B8" w14:textId="77777777" w:rsidTr="00365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3AB8D95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7637787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DED4D30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B6E76F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AD93B42" w14:textId="77777777" w:rsidR="00696F13" w:rsidRPr="00760545" w:rsidRDefault="00696F13" w:rsidP="0036556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696F13" w:rsidRPr="00760545" w14:paraId="21B9C4FD" w14:textId="77777777" w:rsidTr="00365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D82AEC" w14:textId="77777777" w:rsidR="00696F13" w:rsidRPr="00760545" w:rsidRDefault="00696F13" w:rsidP="00365569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7F3789A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666FC1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DA27B6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3260D6" w14:textId="77777777" w:rsidR="00696F13" w:rsidRPr="00760545" w:rsidRDefault="00696F13" w:rsidP="00365569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6EC6F02E" w14:textId="77777777" w:rsidR="00696F13" w:rsidRPr="00760545" w:rsidRDefault="00696F13" w:rsidP="00696F13">
      <w:pPr>
        <w:spacing w:before="60" w:after="60"/>
        <w:ind w:firstLine="567"/>
        <w:rPr>
          <w:rFonts w:ascii="Arial" w:hAnsi="Arial" w:cs="Arial"/>
          <w:lang w:val="en-CA"/>
        </w:rPr>
      </w:pPr>
    </w:p>
    <w:p w14:paraId="60F8FF7B" w14:textId="77777777" w:rsidR="00696F13" w:rsidRPr="00760545" w:rsidRDefault="00696F13" w:rsidP="00696F13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  <w:lang w:val="en-CA"/>
        </w:rPr>
      </w:pPr>
      <w:r w:rsidRPr="00760545">
        <w:rPr>
          <w:rFonts w:ascii="Arial" w:eastAsia="Arial Unicode MS" w:hAnsi="Arial" w:cs="Arial"/>
          <w:b/>
          <w:szCs w:val="20"/>
          <w:lang w:val="en-CA"/>
        </w:rPr>
        <w:t>REVIEW</w:t>
      </w:r>
    </w:p>
    <w:p w14:paraId="4B6E0BBE" w14:textId="77777777" w:rsidR="00696F13" w:rsidRPr="00760545" w:rsidRDefault="00696F13" w:rsidP="00696F13">
      <w:pPr>
        <w:spacing w:before="60" w:after="120"/>
        <w:ind w:left="567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Effective date:</w:t>
      </w:r>
    </w:p>
    <w:p w14:paraId="57C54DBE" w14:textId="77777777" w:rsidR="00696F13" w:rsidRPr="00760545" w:rsidRDefault="00696F13" w:rsidP="00696F13">
      <w:pPr>
        <w:spacing w:before="60" w:after="120"/>
        <w:ind w:left="567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Date of last review (if applicable):</w:t>
      </w:r>
    </w:p>
    <w:p w14:paraId="47444412" w14:textId="77777777" w:rsidR="00696F13" w:rsidRPr="00760545" w:rsidRDefault="00696F13" w:rsidP="00696F13">
      <w:pPr>
        <w:spacing w:before="60" w:after="120"/>
        <w:ind w:left="567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Scheduled date of next review:</w:t>
      </w:r>
    </w:p>
    <w:p w14:paraId="20F43C69" w14:textId="21CF8F01" w:rsidR="00696F13" w:rsidRPr="00760545" w:rsidRDefault="00696F13" w:rsidP="00696F13">
      <w:pPr>
        <w:spacing w:before="60" w:after="120"/>
        <w:ind w:left="567"/>
        <w:rPr>
          <w:rFonts w:ascii="Arial" w:hAnsi="Arial" w:cs="Arial"/>
          <w:lang w:val="en-CA"/>
        </w:rPr>
      </w:pPr>
      <w:r w:rsidRPr="00760545">
        <w:rPr>
          <w:rFonts w:ascii="Arial" w:hAnsi="Arial" w:cs="Arial"/>
          <w:lang w:val="en-CA"/>
        </w:rPr>
        <w:t>Signature of responding prescriber (if applicable):</w:t>
      </w:r>
    </w:p>
    <w:p w14:paraId="54BE41C3" w14:textId="77777777" w:rsidR="00696F13" w:rsidRPr="00760545" w:rsidRDefault="00696F13" w:rsidP="00696F13">
      <w:pPr>
        <w:spacing w:before="60" w:after="60"/>
        <w:ind w:left="567"/>
        <w:rPr>
          <w:rFonts w:ascii="Arial" w:hAnsi="Arial" w:cs="Arial"/>
          <w:lang w:val="en-CA"/>
        </w:rPr>
      </w:pPr>
    </w:p>
    <w:p w14:paraId="77260F47" w14:textId="7FE56079" w:rsidR="00924CF5" w:rsidRPr="00760545" w:rsidRDefault="00696F13" w:rsidP="00696F13">
      <w:pPr>
        <w:tabs>
          <w:tab w:val="left" w:pos="5670"/>
        </w:tabs>
        <w:spacing w:before="60" w:after="60"/>
        <w:ind w:left="567"/>
        <w:rPr>
          <w:lang w:val="en-CA"/>
        </w:rPr>
      </w:pPr>
      <w:r w:rsidRPr="00760545">
        <w:rPr>
          <w:rFonts w:ascii="Arial" w:hAnsi="Arial" w:cs="Arial"/>
          <w:lang w:val="en-CA"/>
        </w:rPr>
        <w:t>Signature:</w:t>
      </w:r>
      <w:r w:rsidRPr="00760545">
        <w:rPr>
          <w:rFonts w:ascii="Arial" w:hAnsi="Arial" w:cs="Arial"/>
          <w:lang w:val="en-CA"/>
        </w:rPr>
        <w:tab/>
        <w:t>Date:</w:t>
      </w:r>
    </w:p>
    <w:sectPr w:rsidR="00924CF5" w:rsidRPr="00760545" w:rsidSect="004E1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371D" w14:textId="77777777" w:rsidR="001F26A0" w:rsidRDefault="001F26A0" w:rsidP="00484DBD">
      <w:pPr>
        <w:spacing w:after="0" w:line="240" w:lineRule="auto"/>
      </w:pPr>
      <w:r>
        <w:separator/>
      </w:r>
    </w:p>
  </w:endnote>
  <w:endnote w:type="continuationSeparator" w:id="0">
    <w:p w14:paraId="7762FB62" w14:textId="77777777" w:rsidR="001F26A0" w:rsidRDefault="001F26A0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4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6E9A9132" w:rsidR="003C006E" w:rsidRPr="00275904" w:rsidRDefault="003C006E" w:rsidP="00275904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8"/>
            <w:szCs w:val="14"/>
          </w:rPr>
        </w:pPr>
        <w:r w:rsidRPr="0024228D">
          <w:rPr>
            <w:rFonts w:ascii="Arial" w:hAnsi="Arial" w:cs="Arial"/>
            <w:b/>
            <w:sz w:val="16"/>
            <w:szCs w:val="12"/>
          </w:rPr>
          <w:t>INESSS</w:t>
        </w:r>
        <w:r w:rsidRPr="0024228D">
          <w:rPr>
            <w:rFonts w:ascii="Arial" w:hAnsi="Arial" w:cs="Arial"/>
            <w:sz w:val="16"/>
            <w:szCs w:val="12"/>
          </w:rPr>
          <w:t xml:space="preserve"> </w:t>
        </w:r>
        <w:r w:rsidR="00F311D4" w:rsidRPr="0024228D">
          <w:rPr>
            <w:rFonts w:ascii="Arial" w:hAnsi="Arial" w:cs="Arial"/>
            <w:sz w:val="16"/>
            <w:szCs w:val="12"/>
          </w:rPr>
          <w:t>| Collective prescription – Orophar</w:t>
        </w:r>
        <w:r w:rsidR="007529A8" w:rsidRPr="0024228D">
          <w:rPr>
            <w:rFonts w:ascii="Arial" w:hAnsi="Arial" w:cs="Arial"/>
            <w:sz w:val="16"/>
            <w:szCs w:val="12"/>
          </w:rPr>
          <w:t>y</w:t>
        </w:r>
        <w:r w:rsidR="00F311D4" w:rsidRPr="0024228D">
          <w:rPr>
            <w:rFonts w:ascii="Arial" w:hAnsi="Arial" w:cs="Arial"/>
            <w:sz w:val="16"/>
            <w:szCs w:val="12"/>
          </w:rPr>
          <w:t>ngeal mucositis</w:t>
        </w:r>
        <w:r w:rsidR="00D45914" w:rsidRPr="00275904" w:rsidDel="00D45914">
          <w:rPr>
            <w:rFonts w:ascii="Arial" w:hAnsi="Arial" w:cs="Arial"/>
            <w:sz w:val="18"/>
            <w:szCs w:val="14"/>
          </w:rPr>
          <w:t xml:space="preserve"> </w:t>
        </w:r>
        <w:r w:rsidR="0024228D">
          <w:rPr>
            <w:rFonts w:ascii="Arial" w:hAnsi="Arial" w:cs="Arial"/>
            <w:sz w:val="18"/>
            <w:szCs w:val="14"/>
          </w:rPr>
          <w:t xml:space="preserve">  </w:t>
        </w:r>
        <w:r w:rsidR="00D45914" w:rsidRPr="00275904">
          <w:rPr>
            <w:rFonts w:ascii="Arial" w:hAnsi="Arial" w:cs="Arial"/>
            <w:sz w:val="18"/>
            <w:szCs w:val="14"/>
          </w:rPr>
          <w:t xml:space="preserve"> </w:t>
        </w:r>
        <w:r w:rsidRPr="00275904">
          <w:rPr>
            <w:rFonts w:ascii="Arial" w:hAnsi="Arial" w:cs="Arial"/>
            <w:sz w:val="18"/>
            <w:szCs w:val="14"/>
          </w:rPr>
          <w:fldChar w:fldCharType="begin"/>
        </w:r>
        <w:r w:rsidRPr="00275904">
          <w:rPr>
            <w:rFonts w:ascii="Arial" w:hAnsi="Arial" w:cs="Arial"/>
            <w:sz w:val="18"/>
            <w:szCs w:val="14"/>
          </w:rPr>
          <w:instrText>PAGE   \* MERGEFORMAT</w:instrText>
        </w:r>
        <w:r w:rsidRPr="00275904">
          <w:rPr>
            <w:rFonts w:ascii="Arial" w:hAnsi="Arial" w:cs="Arial"/>
            <w:sz w:val="18"/>
            <w:szCs w:val="14"/>
          </w:rPr>
          <w:fldChar w:fldCharType="separate"/>
        </w:r>
        <w:r w:rsidR="005B27C0" w:rsidRPr="00275904">
          <w:rPr>
            <w:rFonts w:ascii="Arial" w:hAnsi="Arial" w:cs="Arial"/>
            <w:noProof/>
            <w:sz w:val="18"/>
            <w:szCs w:val="14"/>
          </w:rPr>
          <w:t>2</w:t>
        </w:r>
        <w:r w:rsidRPr="00275904">
          <w:rPr>
            <w:rFonts w:ascii="Arial" w:hAnsi="Arial" w:cs="Arial"/>
            <w:sz w:val="18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2CA72029" w:rsidR="003C006E" w:rsidRPr="00275904" w:rsidRDefault="003C006E" w:rsidP="00275904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Cs w:val="16"/>
          </w:rPr>
        </w:pPr>
        <w:r w:rsidRPr="0024228D">
          <w:rPr>
            <w:rFonts w:ascii="Arial" w:hAnsi="Arial" w:cs="Arial"/>
            <w:b/>
            <w:sz w:val="16"/>
            <w:szCs w:val="12"/>
          </w:rPr>
          <w:t>INESSS</w:t>
        </w:r>
        <w:r w:rsidRPr="0024228D">
          <w:rPr>
            <w:rFonts w:ascii="Arial" w:hAnsi="Arial" w:cs="Arial"/>
            <w:sz w:val="16"/>
            <w:szCs w:val="12"/>
          </w:rPr>
          <w:t xml:space="preserve"> |</w:t>
        </w:r>
        <w:r w:rsidR="00F311D4" w:rsidRPr="0024228D">
          <w:rPr>
            <w:rFonts w:ascii="Arial" w:hAnsi="Arial" w:cs="Arial"/>
            <w:sz w:val="16"/>
            <w:szCs w:val="12"/>
          </w:rPr>
          <w:t xml:space="preserve"> </w:t>
        </w:r>
        <w:r w:rsidR="004403D5" w:rsidRPr="0024228D">
          <w:rPr>
            <w:rFonts w:ascii="Arial" w:hAnsi="Arial" w:cs="Arial"/>
            <w:sz w:val="16"/>
            <w:szCs w:val="12"/>
          </w:rPr>
          <w:t>Collective prescription</w:t>
        </w:r>
        <w:r w:rsidR="00D45914" w:rsidRPr="0024228D">
          <w:rPr>
            <w:rFonts w:ascii="Arial" w:hAnsi="Arial" w:cs="Arial"/>
            <w:sz w:val="16"/>
            <w:szCs w:val="12"/>
          </w:rPr>
          <w:t xml:space="preserve"> – </w:t>
        </w:r>
        <w:r w:rsidR="004403D5" w:rsidRPr="0024228D">
          <w:rPr>
            <w:rFonts w:ascii="Arial" w:hAnsi="Arial" w:cs="Arial"/>
            <w:sz w:val="16"/>
            <w:szCs w:val="12"/>
          </w:rPr>
          <w:t>Orophar</w:t>
        </w:r>
        <w:r w:rsidR="00924B95" w:rsidRPr="0024228D">
          <w:rPr>
            <w:rFonts w:ascii="Arial" w:hAnsi="Arial" w:cs="Arial"/>
            <w:sz w:val="16"/>
            <w:szCs w:val="12"/>
          </w:rPr>
          <w:t>y</w:t>
        </w:r>
        <w:r w:rsidR="004403D5" w:rsidRPr="0024228D">
          <w:rPr>
            <w:rFonts w:ascii="Arial" w:hAnsi="Arial" w:cs="Arial"/>
            <w:sz w:val="16"/>
            <w:szCs w:val="12"/>
          </w:rPr>
          <w:t>ngeal m</w:t>
        </w:r>
        <w:r w:rsidR="000F6739" w:rsidRPr="0024228D">
          <w:rPr>
            <w:rFonts w:ascii="Arial" w:hAnsi="Arial" w:cs="Arial"/>
            <w:sz w:val="16"/>
            <w:szCs w:val="12"/>
          </w:rPr>
          <w:t>ucosit</w:t>
        </w:r>
        <w:r w:rsidR="004403D5" w:rsidRPr="0024228D">
          <w:rPr>
            <w:rFonts w:ascii="Arial" w:hAnsi="Arial" w:cs="Arial"/>
            <w:sz w:val="16"/>
            <w:szCs w:val="12"/>
          </w:rPr>
          <w:t>is</w:t>
        </w:r>
        <w:r w:rsidR="00D45914">
          <w:rPr>
            <w:rFonts w:ascii="Arial" w:hAnsi="Arial" w:cs="Arial"/>
            <w:szCs w:val="16"/>
          </w:rPr>
          <w:t xml:space="preserve"> </w:t>
        </w:r>
        <w:r w:rsidR="00275904">
          <w:rPr>
            <w:rFonts w:ascii="Arial" w:hAnsi="Arial" w:cs="Arial"/>
            <w:szCs w:val="16"/>
          </w:rPr>
          <w:t xml:space="preserve"> </w:t>
        </w:r>
        <w:r w:rsidRPr="00CB551D">
          <w:rPr>
            <w:rFonts w:ascii="Calibri" w:hAnsi="Calibri"/>
            <w:szCs w:val="16"/>
          </w:rPr>
          <w:t xml:space="preserve"> </w:t>
        </w:r>
        <w:r w:rsidRPr="00275904">
          <w:rPr>
            <w:rFonts w:ascii="Arial" w:hAnsi="Arial" w:cs="Arial"/>
            <w:sz w:val="18"/>
            <w:szCs w:val="14"/>
          </w:rPr>
          <w:fldChar w:fldCharType="begin"/>
        </w:r>
        <w:r w:rsidRPr="00275904">
          <w:rPr>
            <w:rFonts w:ascii="Arial" w:hAnsi="Arial" w:cs="Arial"/>
            <w:sz w:val="18"/>
            <w:szCs w:val="14"/>
          </w:rPr>
          <w:instrText>PAGE   \* MERGEFORMAT</w:instrText>
        </w:r>
        <w:r w:rsidRPr="00275904">
          <w:rPr>
            <w:rFonts w:ascii="Arial" w:hAnsi="Arial" w:cs="Arial"/>
            <w:sz w:val="18"/>
            <w:szCs w:val="14"/>
          </w:rPr>
          <w:fldChar w:fldCharType="separate"/>
        </w:r>
        <w:r w:rsidR="005B27C0" w:rsidRPr="00275904">
          <w:rPr>
            <w:rFonts w:ascii="Arial" w:hAnsi="Arial" w:cs="Arial"/>
            <w:noProof/>
            <w:sz w:val="18"/>
            <w:szCs w:val="14"/>
          </w:rPr>
          <w:t>1</w:t>
        </w:r>
        <w:r w:rsidRPr="00275904">
          <w:rPr>
            <w:rFonts w:ascii="Arial" w:hAnsi="Arial" w:cs="Arial"/>
            <w:sz w:val="18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66C7" w14:textId="77777777" w:rsidR="001F26A0" w:rsidRDefault="001F26A0" w:rsidP="00484DBD">
      <w:pPr>
        <w:spacing w:after="0" w:line="240" w:lineRule="auto"/>
      </w:pPr>
      <w:r>
        <w:separator/>
      </w:r>
    </w:p>
  </w:footnote>
  <w:footnote w:type="continuationSeparator" w:id="0">
    <w:p w14:paraId="79304810" w14:textId="77777777" w:rsidR="001F26A0" w:rsidRDefault="001F26A0" w:rsidP="00484DBD">
      <w:pPr>
        <w:spacing w:after="0" w:line="240" w:lineRule="auto"/>
      </w:pPr>
      <w:r>
        <w:continuationSeparator/>
      </w:r>
    </w:p>
  </w:footnote>
  <w:footnote w:id="1">
    <w:p w14:paraId="48EA309F" w14:textId="62537F33" w:rsidR="001B0E72" w:rsidRPr="009A4F16" w:rsidRDefault="001B0E72" w:rsidP="00275904">
      <w:pPr>
        <w:pStyle w:val="Notedebasdepage"/>
        <w:spacing w:after="40"/>
        <w:ind w:left="187" w:hanging="187"/>
        <w:rPr>
          <w:rFonts w:ascii="Arial" w:hAnsi="Arial" w:cs="Arial"/>
          <w:sz w:val="16"/>
          <w:szCs w:val="16"/>
          <w:lang w:val="en-CA"/>
        </w:rPr>
      </w:pPr>
      <w:r w:rsidRPr="00275904">
        <w:rPr>
          <w:rStyle w:val="Appelnotedebasdep"/>
          <w:rFonts w:ascii="Arial" w:hAnsi="Arial" w:cs="Arial"/>
          <w:sz w:val="16"/>
          <w:szCs w:val="16"/>
        </w:rPr>
        <w:footnoteRef/>
      </w:r>
      <w:r w:rsidR="00275904" w:rsidRPr="009A4F16">
        <w:rPr>
          <w:rFonts w:ascii="Arial" w:eastAsiaTheme="minorHAnsi" w:hAnsi="Arial" w:cs="Arial"/>
          <w:sz w:val="16"/>
          <w:szCs w:val="16"/>
          <w:lang w:val="en-CA"/>
        </w:rPr>
        <w:tab/>
      </w:r>
      <w:r w:rsidR="004403D5" w:rsidRPr="009A4F16">
        <w:rPr>
          <w:rFonts w:ascii="Arial" w:eastAsiaTheme="minorHAnsi" w:hAnsi="Arial" w:cs="Arial"/>
          <w:sz w:val="16"/>
          <w:szCs w:val="16"/>
          <w:lang w:val="en-CA"/>
        </w:rPr>
        <w:t>The health professional or other authorized person must be sure to have the necessary qualifications to execute this prescription (e.g., training</w:t>
      </w:r>
      <w:r w:rsidR="00330AFA" w:rsidRPr="009A4F16">
        <w:rPr>
          <w:rFonts w:ascii="Arial" w:hAnsi="Arial" w:cs="Arial"/>
          <w:sz w:val="16"/>
          <w:szCs w:val="16"/>
          <w:lang w:val="en-CA"/>
        </w:rPr>
        <w:t>)</w:t>
      </w:r>
      <w:r w:rsidR="00275904" w:rsidRPr="009A4F16">
        <w:rPr>
          <w:rFonts w:ascii="Arial" w:hAnsi="Arial" w:cs="Arial"/>
          <w:sz w:val="16"/>
          <w:szCs w:val="16"/>
          <w:lang w:val="en-CA"/>
        </w:rPr>
        <w:t>.</w:t>
      </w:r>
    </w:p>
  </w:footnote>
  <w:footnote w:id="2">
    <w:p w14:paraId="05E0EF62" w14:textId="0FB31DCC" w:rsidR="00320C8D" w:rsidRPr="009A4F16" w:rsidRDefault="00320C8D" w:rsidP="00275904">
      <w:pPr>
        <w:pStyle w:val="Notedebasdepage"/>
        <w:ind w:left="187" w:hanging="187"/>
        <w:rPr>
          <w:lang w:val="en-CA"/>
        </w:rPr>
      </w:pPr>
      <w:r w:rsidRPr="00275904">
        <w:rPr>
          <w:rStyle w:val="Appelnotedebasdep"/>
          <w:rFonts w:ascii="Arial" w:hAnsi="Arial" w:cs="Arial"/>
          <w:sz w:val="16"/>
          <w:szCs w:val="16"/>
        </w:rPr>
        <w:footnoteRef/>
      </w:r>
      <w:r w:rsidR="00275904" w:rsidRPr="009A4F16">
        <w:rPr>
          <w:rFonts w:ascii="Arial" w:hAnsi="Arial" w:cs="Arial"/>
          <w:sz w:val="16"/>
          <w:szCs w:val="16"/>
          <w:lang w:val="en-CA"/>
        </w:rPr>
        <w:tab/>
      </w:r>
      <w:r w:rsidR="004403D5" w:rsidRPr="009A4F16">
        <w:rPr>
          <w:rFonts w:ascii="Arial" w:hAnsi="Arial" w:cs="Arial"/>
          <w:sz w:val="16"/>
          <w:szCs w:val="16"/>
          <w:lang w:val="en-CA"/>
        </w:rPr>
        <w:t>Refer to the</w:t>
      </w:r>
      <w:r w:rsidRPr="009A4F16">
        <w:rPr>
          <w:rFonts w:ascii="Arial" w:hAnsi="Arial" w:cs="Arial"/>
          <w:sz w:val="16"/>
          <w:szCs w:val="16"/>
          <w:lang w:val="en-CA"/>
        </w:rPr>
        <w:t xml:space="preserve"> </w:t>
      </w:r>
      <w:hyperlink r:id="rId1" w:history="1">
        <w:r w:rsidR="004403D5" w:rsidRPr="009A4F16">
          <w:rPr>
            <w:rStyle w:val="Lienhypertexte"/>
            <w:rFonts w:ascii="Arial" w:hAnsi="Arial" w:cs="Arial"/>
            <w:sz w:val="16"/>
            <w:szCs w:val="16"/>
            <w:lang w:val="en-CA"/>
          </w:rPr>
          <w:t>NMP on oral candidiasis in adults</w:t>
        </w:r>
      </w:hyperlink>
      <w:r w:rsidR="00275904" w:rsidRPr="009A4F16">
        <w:rPr>
          <w:rStyle w:val="Lienhypertexte"/>
          <w:rFonts w:ascii="Arial" w:hAnsi="Arial" w:cs="Arial"/>
          <w:sz w:val="16"/>
          <w:szCs w:val="16"/>
          <w:lang w:val="en-CA"/>
        </w:rPr>
        <w:t>.</w:t>
      </w:r>
    </w:p>
  </w:footnote>
  <w:footnote w:id="3">
    <w:p w14:paraId="25981E5A" w14:textId="5DA0A980" w:rsidR="00661822" w:rsidRPr="00760545" w:rsidRDefault="00661822" w:rsidP="00275904">
      <w:pPr>
        <w:pStyle w:val="Notedebasdepage"/>
        <w:spacing w:before="40"/>
        <w:ind w:left="187" w:hanging="187"/>
        <w:rPr>
          <w:rFonts w:ascii="Arial" w:hAnsi="Arial" w:cs="Arial"/>
          <w:sz w:val="16"/>
          <w:szCs w:val="16"/>
          <w:lang w:val="en-CA"/>
        </w:rPr>
      </w:pPr>
      <w:r w:rsidRPr="00275904">
        <w:rPr>
          <w:rStyle w:val="Appelnotedebasdep"/>
          <w:rFonts w:ascii="Arial" w:hAnsi="Arial" w:cs="Arial"/>
          <w:sz w:val="16"/>
          <w:szCs w:val="16"/>
        </w:rPr>
        <w:footnoteRef/>
      </w:r>
      <w:r w:rsidR="00275904" w:rsidRPr="009A4F16">
        <w:rPr>
          <w:rFonts w:ascii="Arial" w:hAnsi="Arial" w:cs="Arial"/>
          <w:sz w:val="16"/>
          <w:szCs w:val="16"/>
          <w:lang w:val="en-CA"/>
        </w:rPr>
        <w:tab/>
      </w:r>
      <w:r w:rsidR="00F311D4" w:rsidRPr="00760545">
        <w:rPr>
          <w:rFonts w:ascii="Arial" w:hAnsi="Arial" w:cs="Arial"/>
          <w:sz w:val="16"/>
          <w:szCs w:val="16"/>
          <w:lang w:val="en-CA"/>
        </w:rPr>
        <w:t xml:space="preserve">In the case of ENT cancer, the use of </w:t>
      </w:r>
      <w:r w:rsidR="007529A8" w:rsidRPr="00760545">
        <w:rPr>
          <w:rFonts w:ascii="Arial" w:hAnsi="Arial" w:cs="Arial"/>
          <w:sz w:val="16"/>
          <w:szCs w:val="16"/>
          <w:lang w:val="en-CA"/>
        </w:rPr>
        <w:t xml:space="preserve">the </w:t>
      </w:r>
      <w:r w:rsidR="00F311D4" w:rsidRPr="00760545">
        <w:rPr>
          <w:rFonts w:ascii="Arial" w:hAnsi="Arial" w:cs="Arial"/>
          <w:sz w:val="16"/>
          <w:szCs w:val="16"/>
          <w:lang w:val="en-CA"/>
        </w:rPr>
        <w:t>lidocaine mouthwash is reserved for authorized prescribers</w:t>
      </w:r>
      <w:r w:rsidR="00275904" w:rsidRPr="00760545">
        <w:rPr>
          <w:rFonts w:ascii="Arial" w:hAnsi="Arial" w:cs="Arial"/>
          <w:sz w:val="16"/>
          <w:szCs w:val="16"/>
          <w:lang w:val="en-CA"/>
        </w:rPr>
        <w:t>.</w:t>
      </w:r>
    </w:p>
  </w:footnote>
  <w:footnote w:id="4">
    <w:p w14:paraId="37564E60" w14:textId="24625230" w:rsidR="00126AA8" w:rsidRPr="009A4F16" w:rsidRDefault="00126AA8" w:rsidP="00275904">
      <w:pPr>
        <w:pStyle w:val="Notedebasdepage"/>
        <w:spacing w:before="40"/>
        <w:ind w:left="187" w:hanging="187"/>
        <w:rPr>
          <w:color w:val="000000" w:themeColor="text1"/>
          <w:lang w:val="en-CA"/>
        </w:rPr>
      </w:pPr>
      <w:r w:rsidRPr="00760545">
        <w:rPr>
          <w:rStyle w:val="Appelnotedebasdep"/>
          <w:rFonts w:ascii="Arial" w:hAnsi="Arial" w:cs="Arial"/>
          <w:color w:val="000000" w:themeColor="text1"/>
          <w:sz w:val="16"/>
          <w:szCs w:val="16"/>
          <w:lang w:val="en-CA"/>
        </w:rPr>
        <w:footnoteRef/>
      </w:r>
      <w:bookmarkStart w:id="0" w:name="_Hlk89251178"/>
      <w:r w:rsidR="00275904" w:rsidRPr="00760545">
        <w:rPr>
          <w:rFonts w:ascii="Arial" w:hAnsi="Arial" w:cs="Arial"/>
          <w:color w:val="000000" w:themeColor="text1"/>
          <w:sz w:val="16"/>
          <w:szCs w:val="16"/>
          <w:lang w:val="en-CA"/>
        </w:rPr>
        <w:tab/>
      </w:r>
      <w:bookmarkEnd w:id="0"/>
      <w:r w:rsidR="00F311D4" w:rsidRPr="00760545">
        <w:rPr>
          <w:rFonts w:ascii="Arial" w:hAnsi="Arial" w:cs="Arial"/>
          <w:color w:val="000000" w:themeColor="text1"/>
          <w:sz w:val="16"/>
          <w:szCs w:val="16"/>
          <w:lang w:val="en-CA"/>
        </w:rPr>
        <w:t>Can present as irritability or lethargy in children</w:t>
      </w:r>
      <w:r w:rsidRPr="00760545">
        <w:rPr>
          <w:rFonts w:ascii="Arial" w:hAnsi="Arial" w:cs="Arial"/>
          <w:color w:val="000000" w:themeColor="text1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7A2C" w14:textId="77777777" w:rsidR="0024228D" w:rsidRDefault="002422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A47F" w14:textId="77777777" w:rsidR="0024228D" w:rsidRDefault="002422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9594" w14:textId="72F94642" w:rsidR="0024228D" w:rsidRDefault="0024228D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7C1119C1">
              <wp:simplePos x="0" y="0"/>
              <wp:positionH relativeFrom="column">
                <wp:posOffset>1699260</wp:posOffset>
              </wp:positionH>
              <wp:positionV relativeFrom="paragraph">
                <wp:posOffset>73660</wp:posOffset>
              </wp:positionV>
              <wp:extent cx="3522688" cy="736600"/>
              <wp:effectExtent l="0" t="0" r="0" b="635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548BBCA4" w:rsidR="00FF576D" w:rsidRPr="009A4F1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9A4F1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0E0A3D" w:rsidRPr="009A4F1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7F9A3456" w14:textId="4133482F" w:rsidR="00FF576D" w:rsidRPr="009A4F16" w:rsidRDefault="000E0A3D" w:rsidP="0068473E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sz w:val="18"/>
                              <w:lang w:val="en-CA"/>
                            </w:rPr>
                          </w:pPr>
                          <w:r w:rsidRPr="009A4F16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0"/>
                              <w:szCs w:val="21"/>
                              <w:lang w:val="en-CA" w:eastAsia="fr-CA"/>
                            </w:rPr>
                            <w:t>Initiating pharmacological treatment for oropharyngeal mucositis in a patient receiving cancer therapy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33.8pt;margin-top:5.8pt;width:277.4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" filled="f" stroked="f" strokeweight=".5pt">
              <v:textbox>
                <w:txbxContent>
                  <w:p w14:paraId="474D67F6" w14:textId="548BBCA4" w:rsidR="00FF576D" w:rsidRPr="009A4F1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9A4F16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0E0A3D" w:rsidRPr="009A4F16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7F9A3456" w14:textId="4133482F" w:rsidR="00FF576D" w:rsidRPr="009A4F16" w:rsidRDefault="000E0A3D" w:rsidP="0068473E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sz w:val="18"/>
                        <w:lang w:val="en-CA"/>
                      </w:rPr>
                    </w:pPr>
                    <w:r w:rsidRPr="009A4F16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0"/>
                        <w:szCs w:val="21"/>
                        <w:lang w:val="en-CA" w:eastAsia="fr-CA"/>
                      </w:rPr>
                      <w:t>Initiating pharmacological treatment for oropharyngeal mucositis in a patient receiving cancer therapy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42FD9" wp14:editId="6629C9D9">
              <wp:simplePos x="0" y="0"/>
              <wp:positionH relativeFrom="column">
                <wp:posOffset>-57150</wp:posOffset>
              </wp:positionH>
              <wp:positionV relativeFrom="paragraph">
                <wp:posOffset>61595</wp:posOffset>
              </wp:positionV>
              <wp:extent cx="1676033" cy="790073"/>
              <wp:effectExtent l="0" t="0" r="1968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FD9EC" w14:textId="2B609630" w:rsidR="0024228D" w:rsidRDefault="0024228D" w:rsidP="0024228D">
                          <w:r>
                            <w:t>I</w:t>
                          </w:r>
                          <w:r>
                            <w:t>nsert</w:t>
                          </w:r>
                          <w:r>
                            <w:t xml:space="preserve"> </w:t>
                          </w:r>
                          <w:r>
                            <w:t xml:space="preserve">establishment </w:t>
                          </w:r>
                          <w:r>
                            <w:t xml:space="preserve">logo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42FD9" id="Zone de texte 2" o:spid="_x0000_s1027" type="#_x0000_t202" style="position:absolute;left:0;text-align:left;margin-left:-4.5pt;margin-top:4.85pt;width:131.9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">
              <v:textbox>
                <w:txbxContent>
                  <w:p w14:paraId="49FFD9EC" w14:textId="2B609630" w:rsidR="0024228D" w:rsidRDefault="0024228D" w:rsidP="0024228D">
                    <w:r>
                      <w:t>I</w:t>
                    </w:r>
                    <w:r>
                      <w:t>nsert</w:t>
                    </w:r>
                    <w:r>
                      <w:t xml:space="preserve"> </w:t>
                    </w:r>
                    <w:r>
                      <w:t xml:space="preserve">establishment </w:t>
                    </w:r>
                    <w:r>
                      <w:t xml:space="preserve">logo </w:t>
                    </w:r>
                    <w:proofErr w:type="spellStart"/>
                    <w:r>
                      <w:t>here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53423C00" w14:textId="54A8A41A" w:rsidR="0024228D" w:rsidRDefault="0024228D" w:rsidP="00484DBD">
    <w:pPr>
      <w:pStyle w:val="En-tte"/>
      <w:ind w:left="-142"/>
    </w:pPr>
  </w:p>
  <w:p w14:paraId="6171CE3B" w14:textId="3943A40D" w:rsidR="0024228D" w:rsidRDefault="0024228D" w:rsidP="00484DBD">
    <w:pPr>
      <w:pStyle w:val="En-tte"/>
      <w:ind w:left="-142"/>
    </w:pPr>
  </w:p>
  <w:p w14:paraId="66F3D477" w14:textId="0836EF8A" w:rsidR="0024228D" w:rsidRDefault="0024228D" w:rsidP="00484DBD">
    <w:pPr>
      <w:pStyle w:val="En-tte"/>
      <w:ind w:left="-142"/>
    </w:pPr>
  </w:p>
  <w:p w14:paraId="7BFD9C16" w14:textId="6CA69E7C" w:rsidR="00FF576D" w:rsidRDefault="00FF576D" w:rsidP="00484DBD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CEC"/>
    <w:multiLevelType w:val="hybridMultilevel"/>
    <w:tmpl w:val="CFAA5E9A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703E"/>
    <w:multiLevelType w:val="hybridMultilevel"/>
    <w:tmpl w:val="A7CA9F0A"/>
    <w:lvl w:ilvl="0" w:tplc="0C0C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" w15:restartNumberingAfterBreak="0">
    <w:nsid w:val="0CAD7EFE"/>
    <w:multiLevelType w:val="hybridMultilevel"/>
    <w:tmpl w:val="5832F64A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4A13"/>
    <w:multiLevelType w:val="hybridMultilevel"/>
    <w:tmpl w:val="137CD9DE"/>
    <w:lvl w:ilvl="0" w:tplc="E0D6F8B2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C34E3"/>
    <w:multiLevelType w:val="hybridMultilevel"/>
    <w:tmpl w:val="43B4E1CC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1C76"/>
    <w:multiLevelType w:val="hybridMultilevel"/>
    <w:tmpl w:val="2964309E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4A1"/>
    <w:multiLevelType w:val="hybridMultilevel"/>
    <w:tmpl w:val="9C2494BE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A4419"/>
    <w:multiLevelType w:val="hybridMultilevel"/>
    <w:tmpl w:val="89C6E1A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6A059C6"/>
    <w:multiLevelType w:val="hybridMultilevel"/>
    <w:tmpl w:val="71E854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6523"/>
    <w:multiLevelType w:val="hybridMultilevel"/>
    <w:tmpl w:val="7C30A98A"/>
    <w:lvl w:ilvl="0" w:tplc="430A44C4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2439C9"/>
    <w:multiLevelType w:val="hybridMultilevel"/>
    <w:tmpl w:val="18026FE6"/>
    <w:lvl w:ilvl="0" w:tplc="430A44C4">
      <w:start w:val="1"/>
      <w:numFmt w:val="bullet"/>
      <w:lvlText w:val="►"/>
      <w:lvlJc w:val="left"/>
      <w:pPr>
        <w:ind w:left="874" w:hanging="360"/>
      </w:pPr>
      <w:rPr>
        <w:rFonts w:ascii="Arial" w:hAnsi="Arial" w:hint="default"/>
        <w:color w:val="auto"/>
        <w:sz w:val="15"/>
      </w:rPr>
    </w:lvl>
    <w:lvl w:ilvl="1" w:tplc="0C0C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43CE6B03"/>
    <w:multiLevelType w:val="hybridMultilevel"/>
    <w:tmpl w:val="413604D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47622B"/>
    <w:multiLevelType w:val="hybridMultilevel"/>
    <w:tmpl w:val="C5EA2B9C"/>
    <w:lvl w:ilvl="0" w:tplc="0C0C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1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50444"/>
    <w:multiLevelType w:val="hybridMultilevel"/>
    <w:tmpl w:val="8C5E9E8E"/>
    <w:lvl w:ilvl="0" w:tplc="430A44C4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A655F5"/>
    <w:multiLevelType w:val="hybridMultilevel"/>
    <w:tmpl w:val="9FDE97BC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31E7"/>
    <w:multiLevelType w:val="hybridMultilevel"/>
    <w:tmpl w:val="75DA9A7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054E"/>
    <w:multiLevelType w:val="hybridMultilevel"/>
    <w:tmpl w:val="50DC61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71E23DD"/>
    <w:multiLevelType w:val="hybridMultilevel"/>
    <w:tmpl w:val="140A1AC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67CA1"/>
    <w:multiLevelType w:val="hybridMultilevel"/>
    <w:tmpl w:val="0F36CC2C"/>
    <w:lvl w:ilvl="0" w:tplc="E0D6F8B2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6253E"/>
    <w:multiLevelType w:val="hybridMultilevel"/>
    <w:tmpl w:val="A21A385E"/>
    <w:lvl w:ilvl="0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862A3D"/>
    <w:multiLevelType w:val="hybridMultilevel"/>
    <w:tmpl w:val="3F6ECDB4"/>
    <w:lvl w:ilvl="0" w:tplc="430A44C4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A3BAB"/>
    <w:multiLevelType w:val="hybridMultilevel"/>
    <w:tmpl w:val="8DB4CBCE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A7570"/>
    <w:multiLevelType w:val="hybridMultilevel"/>
    <w:tmpl w:val="17E035A8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1071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8" w15:restartNumberingAfterBreak="0">
    <w:nsid w:val="7D1011C6"/>
    <w:multiLevelType w:val="hybridMultilevel"/>
    <w:tmpl w:val="370C3448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0024C"/>
    <w:multiLevelType w:val="hybridMultilevel"/>
    <w:tmpl w:val="8F24CF52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1" w15:restartNumberingAfterBreak="0">
    <w:nsid w:val="7FCA3389"/>
    <w:multiLevelType w:val="hybridMultilevel"/>
    <w:tmpl w:val="B30E8E3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4"/>
  </w:num>
  <w:num w:numId="5">
    <w:abstractNumId w:val="16"/>
  </w:num>
  <w:num w:numId="6">
    <w:abstractNumId w:val="1"/>
  </w:num>
  <w:num w:numId="7">
    <w:abstractNumId w:val="27"/>
  </w:num>
  <w:num w:numId="8">
    <w:abstractNumId w:val="21"/>
  </w:num>
  <w:num w:numId="9">
    <w:abstractNumId w:val="8"/>
  </w:num>
  <w:num w:numId="10">
    <w:abstractNumId w:val="37"/>
  </w:num>
  <w:num w:numId="11">
    <w:abstractNumId w:val="35"/>
  </w:num>
  <w:num w:numId="12">
    <w:abstractNumId w:val="34"/>
  </w:num>
  <w:num w:numId="13">
    <w:abstractNumId w:val="22"/>
  </w:num>
  <w:num w:numId="14">
    <w:abstractNumId w:val="10"/>
  </w:num>
  <w:num w:numId="15">
    <w:abstractNumId w:val="40"/>
  </w:num>
  <w:num w:numId="16">
    <w:abstractNumId w:val="33"/>
  </w:num>
  <w:num w:numId="17">
    <w:abstractNumId w:val="38"/>
  </w:num>
  <w:num w:numId="18">
    <w:abstractNumId w:val="18"/>
  </w:num>
  <w:num w:numId="19">
    <w:abstractNumId w:val="0"/>
  </w:num>
  <w:num w:numId="20">
    <w:abstractNumId w:val="32"/>
  </w:num>
  <w:num w:numId="21">
    <w:abstractNumId w:val="5"/>
  </w:num>
  <w:num w:numId="22">
    <w:abstractNumId w:val="36"/>
  </w:num>
  <w:num w:numId="23">
    <w:abstractNumId w:val="24"/>
  </w:num>
  <w:num w:numId="24">
    <w:abstractNumId w:val="2"/>
  </w:num>
  <w:num w:numId="25">
    <w:abstractNumId w:val="3"/>
  </w:num>
  <w:num w:numId="26">
    <w:abstractNumId w:val="7"/>
  </w:num>
  <w:num w:numId="27">
    <w:abstractNumId w:val="4"/>
  </w:num>
  <w:num w:numId="28">
    <w:abstractNumId w:val="29"/>
  </w:num>
  <w:num w:numId="29">
    <w:abstractNumId w:val="23"/>
  </w:num>
  <w:num w:numId="30">
    <w:abstractNumId w:val="17"/>
  </w:num>
  <w:num w:numId="31">
    <w:abstractNumId w:val="25"/>
  </w:num>
  <w:num w:numId="32">
    <w:abstractNumId w:val="15"/>
  </w:num>
  <w:num w:numId="33">
    <w:abstractNumId w:val="19"/>
  </w:num>
  <w:num w:numId="34">
    <w:abstractNumId w:val="31"/>
  </w:num>
  <w:num w:numId="35">
    <w:abstractNumId w:val="28"/>
  </w:num>
  <w:num w:numId="36">
    <w:abstractNumId w:val="41"/>
  </w:num>
  <w:num w:numId="37">
    <w:abstractNumId w:val="39"/>
  </w:num>
  <w:num w:numId="38">
    <w:abstractNumId w:val="6"/>
  </w:num>
  <w:num w:numId="39">
    <w:abstractNumId w:val="26"/>
  </w:num>
  <w:num w:numId="40">
    <w:abstractNumId w:val="11"/>
  </w:num>
  <w:num w:numId="41">
    <w:abstractNumId w:val="30"/>
  </w:num>
  <w:num w:numId="42">
    <w:abstractNumId w:val="2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1140D"/>
    <w:rsid w:val="00023685"/>
    <w:rsid w:val="0002407F"/>
    <w:rsid w:val="00026C6C"/>
    <w:rsid w:val="00030864"/>
    <w:rsid w:val="00050F70"/>
    <w:rsid w:val="0005346F"/>
    <w:rsid w:val="00067142"/>
    <w:rsid w:val="00071E96"/>
    <w:rsid w:val="000777A9"/>
    <w:rsid w:val="000831D9"/>
    <w:rsid w:val="00084688"/>
    <w:rsid w:val="000936AE"/>
    <w:rsid w:val="000A4939"/>
    <w:rsid w:val="000E0A3D"/>
    <w:rsid w:val="000E4964"/>
    <w:rsid w:val="000F48E2"/>
    <w:rsid w:val="000F54D6"/>
    <w:rsid w:val="000F6739"/>
    <w:rsid w:val="00113272"/>
    <w:rsid w:val="00117FCF"/>
    <w:rsid w:val="00126AA8"/>
    <w:rsid w:val="001704E4"/>
    <w:rsid w:val="00171D24"/>
    <w:rsid w:val="00175D2D"/>
    <w:rsid w:val="00181688"/>
    <w:rsid w:val="00184A38"/>
    <w:rsid w:val="001A345B"/>
    <w:rsid w:val="001A66CA"/>
    <w:rsid w:val="001A7B04"/>
    <w:rsid w:val="001B0E72"/>
    <w:rsid w:val="001E417B"/>
    <w:rsid w:val="001F0FF6"/>
    <w:rsid w:val="001F26A0"/>
    <w:rsid w:val="00221F5A"/>
    <w:rsid w:val="0024228D"/>
    <w:rsid w:val="00275904"/>
    <w:rsid w:val="002C24A1"/>
    <w:rsid w:val="002E0396"/>
    <w:rsid w:val="002E65E2"/>
    <w:rsid w:val="002F5B2A"/>
    <w:rsid w:val="00304762"/>
    <w:rsid w:val="00320C8D"/>
    <w:rsid w:val="00330AFA"/>
    <w:rsid w:val="00337E46"/>
    <w:rsid w:val="0034139F"/>
    <w:rsid w:val="003551BC"/>
    <w:rsid w:val="00356085"/>
    <w:rsid w:val="003644E3"/>
    <w:rsid w:val="003658C4"/>
    <w:rsid w:val="00371EF7"/>
    <w:rsid w:val="0039238C"/>
    <w:rsid w:val="00396F31"/>
    <w:rsid w:val="003A080F"/>
    <w:rsid w:val="003A2C9B"/>
    <w:rsid w:val="003B7347"/>
    <w:rsid w:val="003B7555"/>
    <w:rsid w:val="003C006E"/>
    <w:rsid w:val="003C0C70"/>
    <w:rsid w:val="003C1DA5"/>
    <w:rsid w:val="003C7070"/>
    <w:rsid w:val="003D3A87"/>
    <w:rsid w:val="003D45AD"/>
    <w:rsid w:val="003E2A7A"/>
    <w:rsid w:val="003E3F74"/>
    <w:rsid w:val="004071C4"/>
    <w:rsid w:val="004214C1"/>
    <w:rsid w:val="004264F3"/>
    <w:rsid w:val="004333C3"/>
    <w:rsid w:val="00435BB0"/>
    <w:rsid w:val="004403D5"/>
    <w:rsid w:val="00484DBD"/>
    <w:rsid w:val="004B04D4"/>
    <w:rsid w:val="004B1193"/>
    <w:rsid w:val="004B7774"/>
    <w:rsid w:val="004B7FCB"/>
    <w:rsid w:val="004D6CB1"/>
    <w:rsid w:val="004F771E"/>
    <w:rsid w:val="0050478A"/>
    <w:rsid w:val="00511DC6"/>
    <w:rsid w:val="00514D22"/>
    <w:rsid w:val="00545237"/>
    <w:rsid w:val="00596D82"/>
    <w:rsid w:val="005B27C0"/>
    <w:rsid w:val="005B731A"/>
    <w:rsid w:val="005D2549"/>
    <w:rsid w:val="005D378B"/>
    <w:rsid w:val="005E2752"/>
    <w:rsid w:val="00610646"/>
    <w:rsid w:val="00613EB1"/>
    <w:rsid w:val="00617F81"/>
    <w:rsid w:val="006316AC"/>
    <w:rsid w:val="00635234"/>
    <w:rsid w:val="00650EEC"/>
    <w:rsid w:val="00651D25"/>
    <w:rsid w:val="00661822"/>
    <w:rsid w:val="00680EFB"/>
    <w:rsid w:val="0068473E"/>
    <w:rsid w:val="00696F13"/>
    <w:rsid w:val="006B08A9"/>
    <w:rsid w:val="006B19A6"/>
    <w:rsid w:val="006C4F4F"/>
    <w:rsid w:val="006D4E04"/>
    <w:rsid w:val="006E5058"/>
    <w:rsid w:val="006E72D9"/>
    <w:rsid w:val="00722F31"/>
    <w:rsid w:val="007340BF"/>
    <w:rsid w:val="007529A8"/>
    <w:rsid w:val="00753806"/>
    <w:rsid w:val="00760545"/>
    <w:rsid w:val="0076363A"/>
    <w:rsid w:val="00764C39"/>
    <w:rsid w:val="00771EA0"/>
    <w:rsid w:val="007803C9"/>
    <w:rsid w:val="00780B7E"/>
    <w:rsid w:val="0078665D"/>
    <w:rsid w:val="00790B41"/>
    <w:rsid w:val="00795A37"/>
    <w:rsid w:val="00795BF7"/>
    <w:rsid w:val="007A29E6"/>
    <w:rsid w:val="007C547F"/>
    <w:rsid w:val="008002C5"/>
    <w:rsid w:val="00825472"/>
    <w:rsid w:val="00833B06"/>
    <w:rsid w:val="00841B12"/>
    <w:rsid w:val="00843DE5"/>
    <w:rsid w:val="00874D78"/>
    <w:rsid w:val="0088583A"/>
    <w:rsid w:val="00887B4A"/>
    <w:rsid w:val="00896A5D"/>
    <w:rsid w:val="008A38F2"/>
    <w:rsid w:val="008A63DF"/>
    <w:rsid w:val="008E1C24"/>
    <w:rsid w:val="00902EB8"/>
    <w:rsid w:val="00916303"/>
    <w:rsid w:val="00917E19"/>
    <w:rsid w:val="00924B95"/>
    <w:rsid w:val="00924CF5"/>
    <w:rsid w:val="00936DB5"/>
    <w:rsid w:val="00955D90"/>
    <w:rsid w:val="009605D4"/>
    <w:rsid w:val="00965BBC"/>
    <w:rsid w:val="00972BB1"/>
    <w:rsid w:val="00975117"/>
    <w:rsid w:val="00993FCA"/>
    <w:rsid w:val="009A2EF7"/>
    <w:rsid w:val="009A4F16"/>
    <w:rsid w:val="009B6E57"/>
    <w:rsid w:val="009C5E84"/>
    <w:rsid w:val="00A06D9F"/>
    <w:rsid w:val="00A15A4D"/>
    <w:rsid w:val="00A25EFA"/>
    <w:rsid w:val="00A37F1F"/>
    <w:rsid w:val="00A60185"/>
    <w:rsid w:val="00A644F4"/>
    <w:rsid w:val="00A951FC"/>
    <w:rsid w:val="00A9758B"/>
    <w:rsid w:val="00A97861"/>
    <w:rsid w:val="00AA249B"/>
    <w:rsid w:val="00AA30E4"/>
    <w:rsid w:val="00AA35C7"/>
    <w:rsid w:val="00AC038D"/>
    <w:rsid w:val="00AC2E6B"/>
    <w:rsid w:val="00AC6585"/>
    <w:rsid w:val="00AD3836"/>
    <w:rsid w:val="00AF4DA0"/>
    <w:rsid w:val="00B14BA7"/>
    <w:rsid w:val="00B347DA"/>
    <w:rsid w:val="00B5174A"/>
    <w:rsid w:val="00B71AA1"/>
    <w:rsid w:val="00B765EB"/>
    <w:rsid w:val="00B962B6"/>
    <w:rsid w:val="00BA61D3"/>
    <w:rsid w:val="00BA7F06"/>
    <w:rsid w:val="00BC4FD3"/>
    <w:rsid w:val="00BE4AA9"/>
    <w:rsid w:val="00BE4D04"/>
    <w:rsid w:val="00C0342D"/>
    <w:rsid w:val="00C07792"/>
    <w:rsid w:val="00C20E9D"/>
    <w:rsid w:val="00C56803"/>
    <w:rsid w:val="00C63B6F"/>
    <w:rsid w:val="00C722DF"/>
    <w:rsid w:val="00C73173"/>
    <w:rsid w:val="00C73AFA"/>
    <w:rsid w:val="00C7555B"/>
    <w:rsid w:val="00C86144"/>
    <w:rsid w:val="00CC1591"/>
    <w:rsid w:val="00CD624D"/>
    <w:rsid w:val="00CE243D"/>
    <w:rsid w:val="00D01589"/>
    <w:rsid w:val="00D11A0F"/>
    <w:rsid w:val="00D21A05"/>
    <w:rsid w:val="00D21EAD"/>
    <w:rsid w:val="00D425BA"/>
    <w:rsid w:val="00D45914"/>
    <w:rsid w:val="00D510A0"/>
    <w:rsid w:val="00D8648A"/>
    <w:rsid w:val="00DA1B1E"/>
    <w:rsid w:val="00DC2880"/>
    <w:rsid w:val="00DC5A09"/>
    <w:rsid w:val="00DD052C"/>
    <w:rsid w:val="00DD7E35"/>
    <w:rsid w:val="00E06A89"/>
    <w:rsid w:val="00E06A8E"/>
    <w:rsid w:val="00E13D39"/>
    <w:rsid w:val="00E23A65"/>
    <w:rsid w:val="00E26D5A"/>
    <w:rsid w:val="00E35E65"/>
    <w:rsid w:val="00E45B6C"/>
    <w:rsid w:val="00E469E2"/>
    <w:rsid w:val="00E547B4"/>
    <w:rsid w:val="00E54ACA"/>
    <w:rsid w:val="00E579C9"/>
    <w:rsid w:val="00E72DDA"/>
    <w:rsid w:val="00EA4D7E"/>
    <w:rsid w:val="00EE3DE5"/>
    <w:rsid w:val="00EE4B86"/>
    <w:rsid w:val="00EE51BD"/>
    <w:rsid w:val="00F040E9"/>
    <w:rsid w:val="00F27CB9"/>
    <w:rsid w:val="00F311D4"/>
    <w:rsid w:val="00F3746E"/>
    <w:rsid w:val="00F54BF0"/>
    <w:rsid w:val="00F64263"/>
    <w:rsid w:val="00F85882"/>
    <w:rsid w:val="00FA2C8D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08A7BAA0-B9DA-4684-823B-D922BE1F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styleId="Lienhypertexte">
    <w:name w:val="Hyperlink"/>
    <w:uiPriority w:val="99"/>
    <w:rsid w:val="00330AFA"/>
    <w:rPr>
      <w:color w:val="0000FF"/>
      <w:u w:val="single"/>
    </w:rPr>
  </w:style>
  <w:style w:type="character" w:customStyle="1" w:styleId="st">
    <w:name w:val="st"/>
    <w:basedOn w:val="Policepardfaut"/>
    <w:rsid w:val="00330AFA"/>
  </w:style>
  <w:style w:type="table" w:customStyle="1" w:styleId="TableauGrille4-Accentuation31">
    <w:name w:val="Tableau Grille 4 - Accentuation 31"/>
    <w:basedOn w:val="TableauNormal"/>
    <w:uiPriority w:val="49"/>
    <w:rsid w:val="00330AF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Default">
    <w:name w:val="Default"/>
    <w:rsid w:val="00F54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25EF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42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thematiques/medicaments/protocoles-medicaux-nationaux-et-ordonnances-associees/protocoles-medicaux-nationaux-et-ordonnances-associees/muncosite-oropharynge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sss.qc.ca/thematiques/medicaments/protocoles-medicaux-nationaux-et-ordonnances-associees/candidose-buccale-chez-ladult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2CDD-080C-46D9-8D07-9EF39B1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7</cp:revision>
  <cp:lastPrinted>2022-03-29T18:55:00Z</cp:lastPrinted>
  <dcterms:created xsi:type="dcterms:W3CDTF">2022-04-21T17:59:00Z</dcterms:created>
  <dcterms:modified xsi:type="dcterms:W3CDTF">2022-04-22T00:19:00Z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2021-11-03T19:04:09Z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96e5094a-492b-4743-b161-8f7ad2c4368d</vt:lpwstr>
  </property>
  <property fmtid="{D5CDD505-2E9C-101B-9397-08002B2CF9AE}" pid="8" name="MSIP_Label_6a7d8d5d-78e2-4a62-9fcd-016eb5e4c57c_ContentBits">
    <vt:lpwstr>0</vt:lpwstr>
  </property>
</Properties>
</file>