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466A" w14:textId="77777777" w:rsidR="0047288B" w:rsidRDefault="0047288B" w:rsidP="00275904">
      <w:pPr>
        <w:spacing w:before="60" w:after="120" w:line="240" w:lineRule="auto"/>
        <w:rPr>
          <w:rFonts w:ascii="Arial" w:hAnsi="Arial" w:cs="Arial"/>
          <w:szCs w:val="20"/>
        </w:rPr>
      </w:pPr>
    </w:p>
    <w:p w14:paraId="514A544E" w14:textId="77777777" w:rsidR="0047288B" w:rsidRDefault="0047288B" w:rsidP="00275904">
      <w:pPr>
        <w:spacing w:before="60" w:after="120" w:line="240" w:lineRule="auto"/>
        <w:rPr>
          <w:rFonts w:ascii="Arial" w:hAnsi="Arial" w:cs="Arial"/>
          <w:szCs w:val="20"/>
        </w:rPr>
      </w:pPr>
    </w:p>
    <w:p w14:paraId="0F43497A" w14:textId="6875CB83" w:rsidR="00993FCA" w:rsidRPr="00890123" w:rsidRDefault="00993FCA" w:rsidP="00275904">
      <w:pPr>
        <w:spacing w:before="60" w:after="120" w:line="240" w:lineRule="auto"/>
        <w:rPr>
          <w:rFonts w:ascii="Arial" w:hAnsi="Arial" w:cs="Arial"/>
          <w:szCs w:val="20"/>
        </w:rPr>
      </w:pPr>
      <w:r w:rsidRPr="00890123">
        <w:rPr>
          <w:rFonts w:ascii="Arial" w:hAnsi="Arial" w:cs="Arial"/>
          <w:szCs w:val="20"/>
        </w:rPr>
        <w:t>Établissement :</w:t>
      </w:r>
      <w:sdt>
        <w:sdtPr>
          <w:rPr>
            <w:rFonts w:ascii="Arial" w:hAnsi="Arial" w:cs="Arial"/>
            <w:szCs w:val="20"/>
          </w:rPr>
          <w:id w:val="41179154"/>
          <w:placeholder>
            <w:docPart w:val="DefaultPlaceholder_-1854013440"/>
          </w:placeholder>
          <w:showingPlcHdr/>
        </w:sdtPr>
        <w:sdtContent>
          <w:r w:rsidR="00CB5565" w:rsidRPr="009F1212">
            <w:rPr>
              <w:rStyle w:val="Textedelespacerserv"/>
            </w:rPr>
            <w:t>Cliquez ou appuyez ici pour entrer du texte.</w:t>
          </w:r>
        </w:sdtContent>
      </w:sdt>
    </w:p>
    <w:p w14:paraId="2FC0D443" w14:textId="507E304F" w:rsidR="00993FCA" w:rsidRDefault="00993FCA" w:rsidP="00275904">
      <w:pPr>
        <w:spacing w:before="60" w:after="240" w:line="240" w:lineRule="auto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Période de validité :</w:t>
      </w:r>
      <w:sdt>
        <w:sdtPr>
          <w:rPr>
            <w:rFonts w:ascii="Arial" w:hAnsi="Arial" w:cs="Arial"/>
            <w:szCs w:val="20"/>
            <w:lang w:val="fr-FR"/>
          </w:rPr>
          <w:id w:val="175321234"/>
          <w:placeholder>
            <w:docPart w:val="DefaultPlaceholder_-1854013440"/>
          </w:placeholder>
          <w:showingPlcHdr/>
        </w:sdtPr>
        <w:sdtContent>
          <w:r w:rsidR="00CB5565" w:rsidRPr="009F1212">
            <w:rPr>
              <w:rStyle w:val="Textedelespacerserv"/>
            </w:rPr>
            <w:t>Cliquez ou appuyez ici pour entrer du texte.</w:t>
          </w:r>
        </w:sdtContent>
      </w:sdt>
    </w:p>
    <w:p w14:paraId="139BEBEE" w14:textId="77777777" w:rsidR="00993FCA" w:rsidRPr="00371EF7" w:rsidRDefault="00993FCA" w:rsidP="00275904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>situation clinique ou clientèle</w:t>
      </w:r>
    </w:p>
    <w:p w14:paraId="1A9BF6B7" w14:textId="5DF7814E" w:rsidR="00722F31" w:rsidRPr="00722F31" w:rsidRDefault="00722F31" w:rsidP="00275904">
      <w:pPr>
        <w:spacing w:after="60" w:line="240" w:lineRule="auto"/>
        <w:rPr>
          <w:rFonts w:ascii="Arial" w:hAnsi="Arial" w:cs="Arial"/>
          <w:b/>
          <w:bCs/>
        </w:rPr>
      </w:pPr>
      <w:r w:rsidRPr="00722F31">
        <w:rPr>
          <w:rFonts w:ascii="Arial" w:hAnsi="Arial" w:cs="Arial"/>
          <w:b/>
          <w:bCs/>
        </w:rPr>
        <w:t>Personne de 1</w:t>
      </w:r>
      <w:r w:rsidR="00320C8D">
        <w:rPr>
          <w:rFonts w:ascii="Arial" w:hAnsi="Arial" w:cs="Arial"/>
          <w:b/>
          <w:bCs/>
        </w:rPr>
        <w:t>4</w:t>
      </w:r>
      <w:r w:rsidRPr="00722F31">
        <w:rPr>
          <w:rFonts w:ascii="Arial" w:hAnsi="Arial" w:cs="Arial"/>
          <w:b/>
          <w:bCs/>
        </w:rPr>
        <w:t xml:space="preserve"> ans et plus qui reçoit ou a reçu un traitement antinéoplasique et qui présente un ou plusieurs des signes et symptômes </w:t>
      </w:r>
      <w:r w:rsidRPr="00067142">
        <w:rPr>
          <w:rFonts w:ascii="Arial" w:hAnsi="Arial" w:cs="Arial"/>
          <w:b/>
          <w:bCs/>
        </w:rPr>
        <w:t xml:space="preserve">suivants </w:t>
      </w:r>
      <w:r w:rsidR="003D45AD" w:rsidRPr="00067142">
        <w:rPr>
          <w:rFonts w:ascii="Arial" w:hAnsi="Arial" w:cs="Arial"/>
          <w:b/>
          <w:bCs/>
        </w:rPr>
        <w:t>à</w:t>
      </w:r>
      <w:r w:rsidRPr="00067142">
        <w:rPr>
          <w:rFonts w:ascii="Arial" w:hAnsi="Arial" w:cs="Arial"/>
          <w:b/>
          <w:bCs/>
        </w:rPr>
        <w:t xml:space="preserve"> la bouche ou </w:t>
      </w:r>
      <w:r w:rsidR="003D45AD" w:rsidRPr="00067142">
        <w:rPr>
          <w:rFonts w:ascii="Arial" w:hAnsi="Arial" w:cs="Arial"/>
          <w:b/>
          <w:bCs/>
        </w:rPr>
        <w:t>au</w:t>
      </w:r>
      <w:r w:rsidRPr="00067142">
        <w:rPr>
          <w:rFonts w:ascii="Arial" w:hAnsi="Arial" w:cs="Arial"/>
          <w:b/>
          <w:bCs/>
        </w:rPr>
        <w:t xml:space="preserve"> pharynx</w:t>
      </w:r>
      <w:r w:rsidR="00275904">
        <w:rPr>
          <w:rFonts w:ascii="Arial" w:hAnsi="Arial" w:cs="Arial"/>
          <w:b/>
          <w:bCs/>
        </w:rPr>
        <w:t xml:space="preserve"> </w:t>
      </w:r>
      <w:r w:rsidRPr="00722F31">
        <w:rPr>
          <w:rFonts w:ascii="Arial" w:hAnsi="Arial" w:cs="Arial"/>
          <w:b/>
          <w:bCs/>
        </w:rPr>
        <w:t>:</w:t>
      </w:r>
    </w:p>
    <w:p w14:paraId="6C547BC8" w14:textId="77777777" w:rsidR="00722F31" w:rsidRPr="00126AA8" w:rsidRDefault="00722F31" w:rsidP="00275904">
      <w:pPr>
        <w:pStyle w:val="Paragraphedeliste"/>
        <w:numPr>
          <w:ilvl w:val="0"/>
          <w:numId w:val="22"/>
        </w:numPr>
        <w:spacing w:after="60" w:line="240" w:lineRule="auto"/>
        <w:contextualSpacing w:val="0"/>
        <w:rPr>
          <w:rFonts w:ascii="Arial" w:hAnsi="Arial" w:cs="Arial"/>
        </w:rPr>
      </w:pPr>
      <w:r w:rsidRPr="00126AA8">
        <w:rPr>
          <w:rFonts w:ascii="Arial" w:hAnsi="Arial" w:cs="Arial"/>
        </w:rPr>
        <w:t>Douleurs;</w:t>
      </w:r>
    </w:p>
    <w:p w14:paraId="001D956E" w14:textId="77777777" w:rsidR="00722F31" w:rsidRPr="00126AA8" w:rsidRDefault="00722F31" w:rsidP="00275904">
      <w:pPr>
        <w:pStyle w:val="Paragraphedeliste"/>
        <w:numPr>
          <w:ilvl w:val="0"/>
          <w:numId w:val="22"/>
        </w:numPr>
        <w:spacing w:after="60" w:line="240" w:lineRule="auto"/>
        <w:contextualSpacing w:val="0"/>
        <w:rPr>
          <w:rFonts w:ascii="Arial" w:hAnsi="Arial" w:cs="Arial"/>
        </w:rPr>
      </w:pPr>
      <w:r w:rsidRPr="00126AA8">
        <w:rPr>
          <w:rFonts w:ascii="Arial" w:hAnsi="Arial" w:cs="Arial"/>
        </w:rPr>
        <w:t>Irritation ou inflammation avec érythème;</w:t>
      </w:r>
    </w:p>
    <w:p w14:paraId="09FA547D" w14:textId="77777777" w:rsidR="00722F31" w:rsidRPr="00126AA8" w:rsidRDefault="00722F31" w:rsidP="00275904">
      <w:pPr>
        <w:pStyle w:val="Paragraphedeliste"/>
        <w:numPr>
          <w:ilvl w:val="0"/>
          <w:numId w:val="22"/>
        </w:numPr>
        <w:spacing w:after="60" w:line="240" w:lineRule="auto"/>
        <w:contextualSpacing w:val="0"/>
        <w:rPr>
          <w:rFonts w:ascii="Arial" w:hAnsi="Arial" w:cs="Arial"/>
        </w:rPr>
      </w:pPr>
      <w:r w:rsidRPr="00126AA8">
        <w:rPr>
          <w:rFonts w:ascii="Arial" w:hAnsi="Arial" w:cs="Arial"/>
        </w:rPr>
        <w:t>Ulcères;</w:t>
      </w:r>
    </w:p>
    <w:p w14:paraId="6387E360" w14:textId="77777777" w:rsidR="00722F31" w:rsidRPr="00126AA8" w:rsidRDefault="00722F31" w:rsidP="00275904">
      <w:pPr>
        <w:pStyle w:val="Paragraphedeliste"/>
        <w:numPr>
          <w:ilvl w:val="0"/>
          <w:numId w:val="22"/>
        </w:numPr>
        <w:spacing w:after="60" w:line="240" w:lineRule="auto"/>
        <w:contextualSpacing w:val="0"/>
        <w:rPr>
          <w:rFonts w:ascii="Arial" w:hAnsi="Arial" w:cs="Arial"/>
        </w:rPr>
      </w:pPr>
      <w:r w:rsidRPr="00126AA8">
        <w:rPr>
          <w:rFonts w:ascii="Arial" w:hAnsi="Arial" w:cs="Arial"/>
        </w:rPr>
        <w:t>Épaississement des muqueuses;</w:t>
      </w:r>
    </w:p>
    <w:p w14:paraId="6F2AC948" w14:textId="77777777" w:rsidR="00722F31" w:rsidRPr="00126AA8" w:rsidRDefault="00722F31" w:rsidP="00275904">
      <w:pPr>
        <w:pStyle w:val="Paragraphedeliste"/>
        <w:numPr>
          <w:ilvl w:val="0"/>
          <w:numId w:val="22"/>
        </w:numPr>
        <w:spacing w:after="60" w:line="240" w:lineRule="auto"/>
        <w:contextualSpacing w:val="0"/>
        <w:rPr>
          <w:rFonts w:ascii="Arial" w:hAnsi="Arial" w:cs="Arial"/>
        </w:rPr>
      </w:pPr>
      <w:r w:rsidRPr="00126AA8">
        <w:rPr>
          <w:rFonts w:ascii="Arial" w:hAnsi="Arial" w:cs="Arial"/>
        </w:rPr>
        <w:t>Épaississement ou absence de salive;</w:t>
      </w:r>
    </w:p>
    <w:p w14:paraId="5778C3E5" w14:textId="77777777" w:rsidR="00722F31" w:rsidRPr="00126AA8" w:rsidRDefault="00722F31" w:rsidP="00275904">
      <w:pPr>
        <w:pStyle w:val="Paragraphedeliste"/>
        <w:numPr>
          <w:ilvl w:val="0"/>
          <w:numId w:val="22"/>
        </w:numPr>
        <w:spacing w:after="60" w:line="240" w:lineRule="auto"/>
        <w:contextualSpacing w:val="0"/>
        <w:rPr>
          <w:rFonts w:ascii="Arial" w:hAnsi="Arial" w:cs="Arial"/>
        </w:rPr>
      </w:pPr>
      <w:r w:rsidRPr="00126AA8">
        <w:rPr>
          <w:rFonts w:ascii="Arial" w:hAnsi="Arial" w:cs="Arial"/>
        </w:rPr>
        <w:t>Crevasses, fissures ou saignements;</w:t>
      </w:r>
    </w:p>
    <w:p w14:paraId="4F000208" w14:textId="77777777" w:rsidR="00722F31" w:rsidRPr="00126AA8" w:rsidRDefault="00722F31" w:rsidP="00275904">
      <w:pPr>
        <w:pStyle w:val="Paragraphedeliste"/>
        <w:numPr>
          <w:ilvl w:val="0"/>
          <w:numId w:val="22"/>
        </w:numPr>
        <w:spacing w:after="60" w:line="240" w:lineRule="auto"/>
        <w:contextualSpacing w:val="0"/>
        <w:rPr>
          <w:rFonts w:ascii="Arial" w:hAnsi="Arial" w:cs="Arial"/>
        </w:rPr>
      </w:pPr>
      <w:r w:rsidRPr="00126AA8">
        <w:rPr>
          <w:rFonts w:ascii="Arial" w:hAnsi="Arial" w:cs="Arial"/>
        </w:rPr>
        <w:t>Difficulté à ouvrir la bouche (trismus);</w:t>
      </w:r>
    </w:p>
    <w:p w14:paraId="4E5ABE94" w14:textId="77777777" w:rsidR="00722F31" w:rsidRPr="00126AA8" w:rsidRDefault="00722F31" w:rsidP="00275904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26AA8">
        <w:rPr>
          <w:rFonts w:ascii="Arial" w:hAnsi="Arial" w:cs="Arial"/>
        </w:rPr>
        <w:t>Difficulté à boire, à manger ou à avaler.</w:t>
      </w:r>
    </w:p>
    <w:p w14:paraId="0A4E0D29" w14:textId="77777777" w:rsidR="00722F31" w:rsidRPr="00722F31" w:rsidRDefault="00722F31" w:rsidP="00275904">
      <w:pPr>
        <w:spacing w:after="0" w:line="240" w:lineRule="auto"/>
        <w:rPr>
          <w:rFonts w:ascii="Arial" w:hAnsi="Arial" w:cs="Arial"/>
          <w:b/>
          <w:bCs/>
        </w:rPr>
      </w:pPr>
    </w:p>
    <w:p w14:paraId="6F5B85C1" w14:textId="77777777" w:rsidR="00722F31" w:rsidRPr="00722F31" w:rsidRDefault="00722F31" w:rsidP="00275904">
      <w:pPr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722F31">
        <w:rPr>
          <w:rFonts w:ascii="Arial" w:hAnsi="Arial" w:cs="Arial"/>
          <w:b/>
          <w:bCs/>
        </w:rPr>
        <w:t>OU</w:t>
      </w:r>
      <w:proofErr w:type="gramEnd"/>
    </w:p>
    <w:p w14:paraId="25272F3B" w14:textId="77777777" w:rsidR="00722F31" w:rsidRPr="00722F31" w:rsidRDefault="00722F31" w:rsidP="00275904">
      <w:pPr>
        <w:spacing w:after="0" w:line="240" w:lineRule="auto"/>
        <w:rPr>
          <w:rFonts w:ascii="Arial" w:hAnsi="Arial" w:cs="Arial"/>
          <w:b/>
          <w:bCs/>
        </w:rPr>
      </w:pPr>
    </w:p>
    <w:p w14:paraId="5D9BC4DA" w14:textId="74A31124" w:rsidR="00320C8D" w:rsidRPr="00320C8D" w:rsidRDefault="00320C8D" w:rsidP="00275904">
      <w:pPr>
        <w:spacing w:after="60" w:line="240" w:lineRule="auto"/>
        <w:rPr>
          <w:rFonts w:ascii="Arial" w:hAnsi="Arial" w:cs="Arial"/>
          <w:b/>
          <w:bCs/>
        </w:rPr>
      </w:pPr>
      <w:r w:rsidRPr="00320C8D">
        <w:rPr>
          <w:rFonts w:ascii="Arial" w:hAnsi="Arial" w:cs="Arial"/>
          <w:b/>
          <w:bCs/>
        </w:rPr>
        <w:t xml:space="preserve">Personne </w:t>
      </w:r>
      <w:r w:rsidRPr="00067142">
        <w:rPr>
          <w:rFonts w:ascii="Arial" w:hAnsi="Arial" w:cs="Arial"/>
          <w:b/>
          <w:bCs/>
        </w:rPr>
        <w:t xml:space="preserve">âgée </w:t>
      </w:r>
      <w:r w:rsidR="003D45AD" w:rsidRPr="00067142">
        <w:rPr>
          <w:rFonts w:ascii="Arial" w:hAnsi="Arial" w:cs="Arial"/>
          <w:b/>
          <w:bCs/>
        </w:rPr>
        <w:t>de</w:t>
      </w:r>
      <w:r w:rsidRPr="00067142">
        <w:rPr>
          <w:rFonts w:ascii="Arial" w:hAnsi="Arial" w:cs="Arial"/>
          <w:b/>
          <w:bCs/>
        </w:rPr>
        <w:t xml:space="preserve"> 6 </w:t>
      </w:r>
      <w:r w:rsidR="003D45AD" w:rsidRPr="00067142">
        <w:rPr>
          <w:rFonts w:ascii="Arial" w:hAnsi="Arial" w:cs="Arial"/>
          <w:b/>
          <w:bCs/>
        </w:rPr>
        <w:t>à</w:t>
      </w:r>
      <w:r w:rsidRPr="00067142">
        <w:rPr>
          <w:rFonts w:ascii="Arial" w:hAnsi="Arial" w:cs="Arial"/>
          <w:b/>
          <w:bCs/>
        </w:rPr>
        <w:t xml:space="preserve"> 13 ans inclusivement, capable d’exprimer sa douleur et de se rincer la bouche, qui reçoit ou a reçu un traitement antinéoplasique et qui présente un ou plusieurs des signes et symptômes suivants </w:t>
      </w:r>
      <w:r w:rsidR="003D45AD" w:rsidRPr="00067142">
        <w:rPr>
          <w:rFonts w:ascii="Arial" w:hAnsi="Arial" w:cs="Arial"/>
          <w:b/>
          <w:bCs/>
        </w:rPr>
        <w:t>à</w:t>
      </w:r>
      <w:r w:rsidRPr="00067142">
        <w:rPr>
          <w:rFonts w:ascii="Arial" w:hAnsi="Arial" w:cs="Arial"/>
          <w:b/>
          <w:bCs/>
        </w:rPr>
        <w:t xml:space="preserve"> la bouche ou </w:t>
      </w:r>
      <w:r w:rsidR="003D45AD" w:rsidRPr="00067142">
        <w:rPr>
          <w:rFonts w:ascii="Arial" w:hAnsi="Arial" w:cs="Arial"/>
          <w:b/>
          <w:bCs/>
        </w:rPr>
        <w:t>au</w:t>
      </w:r>
      <w:r w:rsidRPr="00067142">
        <w:rPr>
          <w:rFonts w:ascii="Arial" w:hAnsi="Arial" w:cs="Arial"/>
          <w:b/>
          <w:bCs/>
        </w:rPr>
        <w:t xml:space="preserve"> pharynx</w:t>
      </w:r>
      <w:r w:rsidR="00680EFB">
        <w:rPr>
          <w:rFonts w:ascii="Arial" w:hAnsi="Arial" w:cs="Arial"/>
          <w:b/>
          <w:bCs/>
        </w:rPr>
        <w:t xml:space="preserve"> </w:t>
      </w:r>
      <w:r w:rsidRPr="00320C8D">
        <w:rPr>
          <w:rFonts w:ascii="Arial" w:hAnsi="Arial" w:cs="Arial"/>
          <w:b/>
          <w:bCs/>
        </w:rPr>
        <w:t>:</w:t>
      </w:r>
    </w:p>
    <w:p w14:paraId="3BDBB656" w14:textId="77777777" w:rsidR="00320C8D" w:rsidRPr="00320C8D" w:rsidRDefault="00320C8D" w:rsidP="00275904">
      <w:pPr>
        <w:pStyle w:val="Paragraphedeliste"/>
        <w:numPr>
          <w:ilvl w:val="0"/>
          <w:numId w:val="26"/>
        </w:numPr>
        <w:spacing w:after="60" w:line="240" w:lineRule="auto"/>
        <w:contextualSpacing w:val="0"/>
        <w:rPr>
          <w:rFonts w:ascii="Arial" w:hAnsi="Arial" w:cs="Arial"/>
        </w:rPr>
      </w:pPr>
      <w:r w:rsidRPr="00320C8D">
        <w:rPr>
          <w:rFonts w:ascii="Arial" w:hAnsi="Arial" w:cs="Arial"/>
        </w:rPr>
        <w:t>Douleurs;</w:t>
      </w:r>
    </w:p>
    <w:p w14:paraId="76EEE498" w14:textId="77777777" w:rsidR="00320C8D" w:rsidRPr="00320C8D" w:rsidRDefault="00320C8D" w:rsidP="00275904">
      <w:pPr>
        <w:pStyle w:val="Paragraphedeliste"/>
        <w:numPr>
          <w:ilvl w:val="0"/>
          <w:numId w:val="26"/>
        </w:numPr>
        <w:spacing w:after="60" w:line="240" w:lineRule="auto"/>
        <w:contextualSpacing w:val="0"/>
        <w:rPr>
          <w:rFonts w:ascii="Arial" w:hAnsi="Arial" w:cs="Arial"/>
        </w:rPr>
      </w:pPr>
      <w:r w:rsidRPr="00320C8D">
        <w:rPr>
          <w:rFonts w:ascii="Arial" w:hAnsi="Arial" w:cs="Arial"/>
        </w:rPr>
        <w:t>Irritation ou inflammation avec érythème;</w:t>
      </w:r>
    </w:p>
    <w:p w14:paraId="45C495E0" w14:textId="77777777" w:rsidR="00320C8D" w:rsidRPr="00320C8D" w:rsidRDefault="00320C8D" w:rsidP="00275904">
      <w:pPr>
        <w:pStyle w:val="Paragraphedeliste"/>
        <w:numPr>
          <w:ilvl w:val="0"/>
          <w:numId w:val="26"/>
        </w:numPr>
        <w:spacing w:after="60" w:line="240" w:lineRule="auto"/>
        <w:contextualSpacing w:val="0"/>
        <w:rPr>
          <w:rFonts w:ascii="Arial" w:hAnsi="Arial" w:cs="Arial"/>
        </w:rPr>
      </w:pPr>
      <w:r w:rsidRPr="00320C8D">
        <w:rPr>
          <w:rFonts w:ascii="Arial" w:hAnsi="Arial" w:cs="Arial"/>
        </w:rPr>
        <w:t>Ulcères isolés;</w:t>
      </w:r>
    </w:p>
    <w:p w14:paraId="21B6998E" w14:textId="77777777" w:rsidR="00320C8D" w:rsidRPr="00320C8D" w:rsidRDefault="00320C8D" w:rsidP="00275904">
      <w:pPr>
        <w:pStyle w:val="Paragraphedeliste"/>
        <w:numPr>
          <w:ilvl w:val="0"/>
          <w:numId w:val="26"/>
        </w:numPr>
        <w:spacing w:after="240" w:line="240" w:lineRule="auto"/>
        <w:contextualSpacing w:val="0"/>
        <w:rPr>
          <w:rFonts w:ascii="Arial" w:hAnsi="Arial" w:cs="Arial"/>
        </w:rPr>
      </w:pPr>
      <w:r w:rsidRPr="00320C8D">
        <w:rPr>
          <w:rFonts w:ascii="Arial" w:hAnsi="Arial" w:cs="Arial"/>
        </w:rPr>
        <w:t>Difficulté à boire, à manger ou à avaler.</w:t>
      </w:r>
    </w:p>
    <w:p w14:paraId="3708D1BE" w14:textId="0C6D566E" w:rsidR="00993FCA" w:rsidRPr="00371EF7" w:rsidRDefault="00993FCA" w:rsidP="00275904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 xml:space="preserve">professionnels </w:t>
      </w:r>
      <w:r w:rsidR="00B765EB">
        <w:rPr>
          <w:rFonts w:ascii="Arial" w:hAnsi="Arial" w:cs="Arial"/>
          <w:color w:val="FFFFFF" w:themeColor="background1"/>
          <w:sz w:val="22"/>
          <w:szCs w:val="20"/>
        </w:rPr>
        <w:t>ou personnes habilit</w:t>
      </w:r>
      <w:r w:rsidR="00B765EB" w:rsidRPr="00067142">
        <w:rPr>
          <w:rFonts w:ascii="Arial" w:hAnsi="Arial" w:cs="Arial"/>
          <w:color w:val="FFFFFF" w:themeColor="background1"/>
          <w:sz w:val="22"/>
          <w:szCs w:val="20"/>
        </w:rPr>
        <w:t>é</w:t>
      </w:r>
      <w:r w:rsidR="003D45AD" w:rsidRPr="00067142">
        <w:rPr>
          <w:rFonts w:ascii="Arial" w:hAnsi="Arial" w:cs="Arial"/>
          <w:color w:val="FFFFFF" w:themeColor="background1"/>
          <w:sz w:val="22"/>
          <w:szCs w:val="20"/>
        </w:rPr>
        <w:t>E</w:t>
      </w:r>
      <w:r w:rsidR="00B765EB" w:rsidRPr="00067142">
        <w:rPr>
          <w:rFonts w:ascii="Arial" w:hAnsi="Arial" w:cs="Arial"/>
          <w:color w:val="FFFFFF" w:themeColor="background1"/>
          <w:sz w:val="22"/>
          <w:szCs w:val="20"/>
        </w:rPr>
        <w:t>s</w:t>
      </w:r>
      <w:r w:rsidR="00B765EB">
        <w:rPr>
          <w:rFonts w:ascii="Arial" w:hAnsi="Arial" w:cs="Arial"/>
          <w:color w:val="FFFFFF" w:themeColor="background1"/>
          <w:sz w:val="22"/>
          <w:szCs w:val="20"/>
        </w:rPr>
        <w:t xml:space="preserve"> visés par </w:t>
      </w:r>
      <w:r w:rsidR="0034139F">
        <w:rPr>
          <w:rFonts w:ascii="Arial" w:hAnsi="Arial" w:cs="Arial"/>
          <w:color w:val="FFFFFF" w:themeColor="background1"/>
          <w:sz w:val="22"/>
          <w:szCs w:val="20"/>
        </w:rPr>
        <w:t xml:space="preserve">CETTE </w:t>
      </w:r>
      <w:r w:rsidR="00B765EB">
        <w:rPr>
          <w:rFonts w:ascii="Arial" w:hAnsi="Arial" w:cs="Arial"/>
          <w:color w:val="FFFFFF" w:themeColor="background1"/>
          <w:sz w:val="22"/>
          <w:szCs w:val="20"/>
        </w:rPr>
        <w:t>ordonnance</w:t>
      </w:r>
      <w:r w:rsidR="001B0E72">
        <w:rPr>
          <w:rStyle w:val="Appelnotedebasdep"/>
          <w:rFonts w:ascii="Arial" w:hAnsi="Arial" w:cs="Arial"/>
          <w:color w:val="FFFFFF" w:themeColor="background1"/>
          <w:sz w:val="22"/>
          <w:szCs w:val="20"/>
        </w:rPr>
        <w:footnoteReference w:id="1"/>
      </w:r>
    </w:p>
    <w:p w14:paraId="50EB0EC7" w14:textId="6FC9477B" w:rsidR="00330AFA" w:rsidRPr="000414FA" w:rsidRDefault="00330AFA" w:rsidP="00275904">
      <w:pPr>
        <w:pStyle w:val="Paragraphedeliste"/>
        <w:numPr>
          <w:ilvl w:val="0"/>
          <w:numId w:val="11"/>
        </w:numPr>
        <w:shd w:val="clear" w:color="auto" w:fill="FFFFFF" w:themeFill="background1"/>
        <w:spacing w:before="240" w:after="240" w:line="240" w:lineRule="auto"/>
        <w:ind w:left="176" w:hanging="176"/>
        <w:contextualSpacing w:val="0"/>
        <w:rPr>
          <w:rFonts w:ascii="Arial" w:hAnsi="Arial" w:cs="Arial"/>
          <w:i/>
          <w:sz w:val="18"/>
          <w:szCs w:val="18"/>
        </w:rPr>
      </w:pPr>
      <w:r w:rsidRPr="000414FA">
        <w:rPr>
          <w:rFonts w:ascii="Arial" w:hAnsi="Arial" w:cs="Arial"/>
          <w:sz w:val="18"/>
          <w:szCs w:val="18"/>
        </w:rPr>
        <w:t>L</w:t>
      </w:r>
      <w:r w:rsidRPr="000414FA">
        <w:rPr>
          <w:rFonts w:ascii="Arial" w:hAnsi="Arial" w:cs="Arial"/>
          <w:i/>
          <w:sz w:val="18"/>
          <w:szCs w:val="18"/>
        </w:rPr>
        <w:t xml:space="preserve">es milieux qui souhaitent rédiger </w:t>
      </w:r>
      <w:r w:rsidR="00A06D9F">
        <w:rPr>
          <w:rFonts w:ascii="Arial" w:hAnsi="Arial" w:cs="Arial"/>
          <w:i/>
          <w:sz w:val="18"/>
          <w:szCs w:val="18"/>
        </w:rPr>
        <w:t>une</w:t>
      </w:r>
      <w:r w:rsidRPr="000414FA">
        <w:rPr>
          <w:rFonts w:ascii="Arial" w:hAnsi="Arial" w:cs="Arial"/>
          <w:i/>
          <w:sz w:val="18"/>
          <w:szCs w:val="18"/>
        </w:rPr>
        <w:t xml:space="preserve"> ordonnance collective</w:t>
      </w:r>
      <w:r w:rsidR="00A06D9F" w:rsidRPr="00A06D9F">
        <w:rPr>
          <w:rFonts w:ascii="Arial" w:hAnsi="Arial" w:cs="Arial"/>
          <w:i/>
          <w:sz w:val="18"/>
          <w:szCs w:val="20"/>
        </w:rPr>
        <w:t xml:space="preserve"> </w:t>
      </w:r>
      <w:r w:rsidR="00A06D9F">
        <w:rPr>
          <w:rFonts w:ascii="Arial" w:hAnsi="Arial" w:cs="Arial"/>
          <w:i/>
          <w:sz w:val="18"/>
          <w:szCs w:val="20"/>
        </w:rPr>
        <w:t>à partir de ce modèle</w:t>
      </w:r>
      <w:r w:rsidRPr="000414FA">
        <w:rPr>
          <w:rFonts w:ascii="Arial" w:hAnsi="Arial" w:cs="Arial"/>
          <w:i/>
          <w:sz w:val="18"/>
          <w:szCs w:val="18"/>
        </w:rPr>
        <w:t xml:space="preserve"> </w:t>
      </w:r>
      <w:r w:rsidRPr="000414FA">
        <w:rPr>
          <w:rFonts w:ascii="Arial" w:hAnsi="Arial" w:cs="Arial"/>
          <w:b/>
          <w:i/>
          <w:sz w:val="18"/>
          <w:szCs w:val="18"/>
        </w:rPr>
        <w:t>doivent spécifier dans cette section le</w:t>
      </w:r>
      <w:r w:rsidR="004B1193">
        <w:rPr>
          <w:rFonts w:ascii="Arial" w:hAnsi="Arial" w:cs="Arial"/>
          <w:b/>
          <w:i/>
          <w:sz w:val="18"/>
          <w:szCs w:val="18"/>
        </w:rPr>
        <w:t xml:space="preserve"> ou le</w:t>
      </w:r>
      <w:r w:rsidRPr="000414FA">
        <w:rPr>
          <w:rFonts w:ascii="Arial" w:hAnsi="Arial" w:cs="Arial"/>
          <w:b/>
          <w:i/>
          <w:sz w:val="18"/>
          <w:szCs w:val="18"/>
        </w:rPr>
        <w:t>s professionnels ou le</w:t>
      </w:r>
      <w:r w:rsidR="004B1193">
        <w:rPr>
          <w:rFonts w:ascii="Arial" w:hAnsi="Arial" w:cs="Arial"/>
          <w:b/>
          <w:i/>
          <w:sz w:val="18"/>
          <w:szCs w:val="18"/>
        </w:rPr>
        <w:t xml:space="preserve"> ou le</w:t>
      </w:r>
      <w:r w:rsidRPr="000414FA">
        <w:rPr>
          <w:rFonts w:ascii="Arial" w:hAnsi="Arial" w:cs="Arial"/>
          <w:b/>
          <w:i/>
          <w:sz w:val="18"/>
          <w:szCs w:val="18"/>
        </w:rPr>
        <w:t xml:space="preserve">s groupes de professionnels </w:t>
      </w:r>
      <w:r w:rsidRPr="000414FA">
        <w:rPr>
          <w:rFonts w:ascii="Arial" w:hAnsi="Arial" w:cs="Arial"/>
          <w:i/>
          <w:sz w:val="18"/>
          <w:szCs w:val="18"/>
        </w:rPr>
        <w:t>qui pourront exécuter cette ordonnance. La directive en italique (</w:t>
      </w:r>
      <w:r w:rsidRPr="000414FA">
        <w:rPr>
          <w:rFonts w:ascii="Arial" w:hAnsi="Arial" w:cs="Arial"/>
          <w:i/>
          <w:color w:val="FF0000"/>
          <w:sz w:val="18"/>
          <w:szCs w:val="18"/>
        </w:rPr>
        <w:t>!</w:t>
      </w:r>
      <w:r w:rsidRPr="000414FA">
        <w:rPr>
          <w:rFonts w:ascii="Arial" w:hAnsi="Arial" w:cs="Arial"/>
          <w:i/>
          <w:sz w:val="18"/>
          <w:szCs w:val="18"/>
        </w:rPr>
        <w:t>) d</w:t>
      </w:r>
      <w:r w:rsidR="00764C39">
        <w:rPr>
          <w:rFonts w:ascii="Arial" w:hAnsi="Arial" w:cs="Arial"/>
          <w:i/>
          <w:sz w:val="18"/>
          <w:szCs w:val="18"/>
        </w:rPr>
        <w:t>evra</w:t>
      </w:r>
      <w:r w:rsidRPr="000414FA">
        <w:rPr>
          <w:rFonts w:ascii="Arial" w:hAnsi="Arial" w:cs="Arial"/>
          <w:i/>
          <w:sz w:val="18"/>
          <w:szCs w:val="18"/>
        </w:rPr>
        <w:t xml:space="preserve"> ensuite être retirée de la version qui sera rendue disponible.</w:t>
      </w:r>
    </w:p>
    <w:p w14:paraId="3F4E78B8" w14:textId="0F7B68BF" w:rsidR="00993FCA" w:rsidRPr="00371EF7" w:rsidRDefault="00993FCA" w:rsidP="00275904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 xml:space="preserve">contre-indications à l’application de </w:t>
      </w:r>
      <w:r w:rsidR="0034139F">
        <w:rPr>
          <w:rFonts w:ascii="Arial" w:hAnsi="Arial" w:cs="Arial"/>
          <w:color w:val="FFFFFF" w:themeColor="background1"/>
          <w:sz w:val="22"/>
          <w:szCs w:val="20"/>
        </w:rPr>
        <w:t xml:space="preserve">cette </w:t>
      </w:r>
      <w:r w:rsidRPr="00371EF7">
        <w:rPr>
          <w:rFonts w:ascii="Arial" w:hAnsi="Arial" w:cs="Arial"/>
          <w:color w:val="FFFFFF" w:themeColor="background1"/>
          <w:sz w:val="22"/>
          <w:szCs w:val="20"/>
        </w:rPr>
        <w:t>ordonnance</w:t>
      </w:r>
    </w:p>
    <w:p w14:paraId="6246B35B" w14:textId="6BDD6118" w:rsidR="000F54D6" w:rsidRPr="00BC4FD3" w:rsidRDefault="000F54D6" w:rsidP="00275904">
      <w:pPr>
        <w:pStyle w:val="Paragraphedeliste"/>
        <w:numPr>
          <w:ilvl w:val="0"/>
          <w:numId w:val="38"/>
        </w:numPr>
        <w:spacing w:after="60" w:line="240" w:lineRule="auto"/>
        <w:contextualSpacing w:val="0"/>
        <w:rPr>
          <w:rFonts w:ascii="Arial" w:hAnsi="Arial" w:cs="Arial"/>
          <w:szCs w:val="20"/>
        </w:rPr>
      </w:pPr>
      <w:r w:rsidRPr="00BC4FD3">
        <w:rPr>
          <w:rFonts w:ascii="Arial" w:hAnsi="Arial" w:cs="Arial"/>
          <w:szCs w:val="20"/>
        </w:rPr>
        <w:t>Mêmes contre-indications que celles spécifiées pour l’application du protocole médical national</w:t>
      </w:r>
      <w:r w:rsidRPr="00BC4FD3">
        <w:rPr>
          <w:rFonts w:ascii="Arial" w:hAnsi="Arial" w:cs="Arial"/>
          <w:color w:val="000000"/>
          <w:szCs w:val="20"/>
        </w:rPr>
        <w:t xml:space="preserve"> </w:t>
      </w:r>
      <w:r w:rsidR="003D45AD" w:rsidRPr="00635234">
        <w:rPr>
          <w:rFonts w:ascii="Arial" w:hAnsi="Arial" w:cs="Arial"/>
          <w:color w:val="000000"/>
          <w:szCs w:val="20"/>
        </w:rPr>
        <w:t>n</w:t>
      </w:r>
      <w:r w:rsidRPr="00635234">
        <w:rPr>
          <w:rFonts w:ascii="Arial" w:hAnsi="Arial" w:cs="Arial"/>
          <w:color w:val="000000"/>
          <w:szCs w:val="20"/>
        </w:rPr>
        <w:t>°</w:t>
      </w:r>
      <w:r w:rsidR="00D8648A" w:rsidRPr="00BC4FD3">
        <w:rPr>
          <w:rFonts w:ascii="Arial" w:hAnsi="Arial" w:cs="Arial"/>
          <w:color w:val="000000"/>
          <w:szCs w:val="20"/>
        </w:rPr>
        <w:t>888029</w:t>
      </w:r>
      <w:r w:rsidRPr="00BC4FD3">
        <w:rPr>
          <w:rFonts w:ascii="Arial" w:hAnsi="Arial" w:cs="Arial"/>
          <w:szCs w:val="20"/>
        </w:rPr>
        <w:t>, soit :</w:t>
      </w:r>
    </w:p>
    <w:p w14:paraId="12600FAF" w14:textId="6E3B93CE" w:rsidR="00320C8D" w:rsidRPr="00320C8D" w:rsidRDefault="00320C8D" w:rsidP="00275904">
      <w:pPr>
        <w:pStyle w:val="Paragraphedeliste"/>
        <w:numPr>
          <w:ilvl w:val="0"/>
          <w:numId w:val="39"/>
        </w:numPr>
        <w:spacing w:after="60" w:line="240" w:lineRule="auto"/>
        <w:ind w:left="1276"/>
        <w:contextualSpacing w:val="0"/>
        <w:rPr>
          <w:rFonts w:ascii="Arial" w:hAnsi="Arial" w:cs="Arial"/>
        </w:rPr>
      </w:pPr>
      <w:r w:rsidRPr="00320C8D">
        <w:rPr>
          <w:rFonts w:ascii="Arial" w:hAnsi="Arial" w:cs="Arial"/>
        </w:rPr>
        <w:t>Contre-indication ou antécédent de réaction allergique à l’usage des médicaments recommandés</w:t>
      </w:r>
      <w:r w:rsidR="00275904">
        <w:rPr>
          <w:rFonts w:ascii="Arial" w:hAnsi="Arial" w:cs="Arial"/>
        </w:rPr>
        <w:t>;</w:t>
      </w:r>
      <w:r w:rsidRPr="00320C8D">
        <w:rPr>
          <w:rFonts w:ascii="Arial" w:hAnsi="Arial" w:cs="Arial"/>
        </w:rPr>
        <w:t xml:space="preserve"> </w:t>
      </w:r>
    </w:p>
    <w:p w14:paraId="0A467914" w14:textId="77777777" w:rsidR="00320C8D" w:rsidRPr="00320C8D" w:rsidRDefault="00320C8D" w:rsidP="00275904">
      <w:pPr>
        <w:pStyle w:val="Paragraphedeliste"/>
        <w:numPr>
          <w:ilvl w:val="0"/>
          <w:numId w:val="39"/>
        </w:numPr>
        <w:spacing w:after="60" w:line="240" w:lineRule="auto"/>
        <w:ind w:left="1276"/>
        <w:contextualSpacing w:val="0"/>
        <w:rPr>
          <w:rFonts w:ascii="Arial" w:hAnsi="Arial" w:cs="Arial"/>
        </w:rPr>
      </w:pPr>
      <w:r w:rsidRPr="00320C8D">
        <w:rPr>
          <w:rFonts w:ascii="Arial" w:hAnsi="Arial" w:cs="Arial"/>
        </w:rPr>
        <w:t>Présence de fièvre (suggestive d’une neutropénie fébrile ou d’une infection bactérienne);</w:t>
      </w:r>
    </w:p>
    <w:p w14:paraId="0442F1FC" w14:textId="3E90676C" w:rsidR="000936AE" w:rsidRPr="00275904" w:rsidRDefault="00320C8D" w:rsidP="00275904">
      <w:pPr>
        <w:pStyle w:val="Paragraphedeliste"/>
        <w:numPr>
          <w:ilvl w:val="0"/>
          <w:numId w:val="39"/>
        </w:numPr>
        <w:spacing w:after="0" w:line="240" w:lineRule="auto"/>
        <w:ind w:left="1276"/>
        <w:contextualSpacing w:val="0"/>
        <w:rPr>
          <w:rFonts w:ascii="Arial" w:hAnsi="Arial" w:cs="Arial"/>
          <w:b/>
          <w:bCs/>
        </w:rPr>
      </w:pPr>
      <w:r w:rsidRPr="00275904">
        <w:rPr>
          <w:rFonts w:ascii="Arial" w:hAnsi="Arial" w:cs="Arial"/>
        </w:rPr>
        <w:t>Présence de signes et symptômes suggestifs d’une candidose buccale comme des plaques blanches qui se détachent plus ou moins facilement et peuvent être grattées avec un abaisse-langue, une sensation cotonneuse ou un goût métallique dans la bouche</w:t>
      </w:r>
      <w:r>
        <w:rPr>
          <w:rStyle w:val="Appelnotedebasdep"/>
          <w:rFonts w:ascii="Arial" w:hAnsi="Arial" w:cs="Arial"/>
        </w:rPr>
        <w:footnoteReference w:id="2"/>
      </w:r>
      <w:r w:rsidRPr="00275904">
        <w:rPr>
          <w:rFonts w:ascii="Arial" w:hAnsi="Arial" w:cs="Arial"/>
        </w:rPr>
        <w:t>.</w:t>
      </w:r>
    </w:p>
    <w:p w14:paraId="5D14A209" w14:textId="77777777" w:rsidR="00275904" w:rsidRDefault="00275904" w:rsidP="0027590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690B790" w14:textId="427D5437" w:rsidR="00320C8D" w:rsidRPr="00320C8D" w:rsidRDefault="00320C8D" w:rsidP="00275904">
      <w:pPr>
        <w:pStyle w:val="Paragraphedeliste"/>
        <w:spacing w:after="60" w:line="240" w:lineRule="auto"/>
        <w:ind w:left="630"/>
        <w:contextualSpacing w:val="0"/>
        <w:rPr>
          <w:rFonts w:ascii="Arial" w:hAnsi="Arial" w:cs="Arial"/>
          <w:b/>
          <w:bCs/>
        </w:rPr>
      </w:pPr>
      <w:r w:rsidRPr="00320C8D">
        <w:rPr>
          <w:rFonts w:ascii="Arial" w:hAnsi="Arial" w:cs="Arial"/>
          <w:b/>
          <w:bCs/>
        </w:rPr>
        <w:lastRenderedPageBreak/>
        <w:t xml:space="preserve">Chez une personne de moins de 14 ans : </w:t>
      </w:r>
    </w:p>
    <w:p w14:paraId="18DEE795" w14:textId="77777777" w:rsidR="00320C8D" w:rsidRPr="00BC4FD3" w:rsidRDefault="00320C8D" w:rsidP="00275904">
      <w:pPr>
        <w:pStyle w:val="Default"/>
        <w:numPr>
          <w:ilvl w:val="0"/>
          <w:numId w:val="42"/>
        </w:numPr>
        <w:spacing w:after="60"/>
        <w:ind w:left="1276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BC4FD3">
        <w:rPr>
          <w:rFonts w:eastAsiaTheme="majorEastAsia"/>
          <w:color w:val="000000" w:themeColor="text1"/>
          <w:sz w:val="20"/>
          <w:szCs w:val="20"/>
          <w:lang w:eastAsia="en-US"/>
        </w:rPr>
        <w:t>Impossibilité d’effectuer une évaluation visuelle de la cavité buccale;</w:t>
      </w:r>
    </w:p>
    <w:p w14:paraId="3A66F18E" w14:textId="77777777" w:rsidR="00320C8D" w:rsidRPr="00BC4FD3" w:rsidRDefault="00320C8D" w:rsidP="00275904">
      <w:pPr>
        <w:pStyle w:val="Default"/>
        <w:numPr>
          <w:ilvl w:val="0"/>
          <w:numId w:val="42"/>
        </w:numPr>
        <w:spacing w:after="60"/>
        <w:ind w:left="1276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BC4FD3">
        <w:rPr>
          <w:rFonts w:eastAsiaTheme="majorEastAsia"/>
          <w:color w:val="000000" w:themeColor="text1"/>
          <w:sz w:val="20"/>
          <w:szCs w:val="20"/>
          <w:lang w:eastAsia="en-US"/>
        </w:rPr>
        <w:t>Présence d’une odeur nauséabonde dans la cavité buccale, suggestive d’une infection bactérienne;</w:t>
      </w:r>
    </w:p>
    <w:p w14:paraId="1A4DB7CB" w14:textId="77777777" w:rsidR="00320C8D" w:rsidRPr="00BC4FD3" w:rsidRDefault="00320C8D" w:rsidP="00275904">
      <w:pPr>
        <w:pStyle w:val="Default"/>
        <w:numPr>
          <w:ilvl w:val="0"/>
          <w:numId w:val="42"/>
        </w:numPr>
        <w:spacing w:after="60"/>
        <w:ind w:left="1276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BC4FD3">
        <w:rPr>
          <w:rFonts w:eastAsiaTheme="majorEastAsia"/>
          <w:color w:val="000000" w:themeColor="text1"/>
          <w:sz w:val="20"/>
          <w:szCs w:val="20"/>
          <w:lang w:eastAsia="en-US"/>
        </w:rPr>
        <w:t>Signes de déshydratation, léthargie;</w:t>
      </w:r>
    </w:p>
    <w:p w14:paraId="3290AD1B" w14:textId="6BBFB1E2" w:rsidR="00320C8D" w:rsidRPr="00BC4FD3" w:rsidRDefault="00320C8D" w:rsidP="00275904">
      <w:pPr>
        <w:pStyle w:val="Default"/>
        <w:numPr>
          <w:ilvl w:val="0"/>
          <w:numId w:val="42"/>
        </w:numPr>
        <w:spacing w:after="60"/>
        <w:ind w:left="1276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BC4FD3">
        <w:rPr>
          <w:rFonts w:eastAsiaTheme="majorEastAsia"/>
          <w:color w:val="000000" w:themeColor="text1"/>
          <w:sz w:val="20"/>
          <w:szCs w:val="20"/>
          <w:lang w:eastAsia="en-US"/>
        </w:rPr>
        <w:t>Présence d’au moins un des signes ou symptômes suivants suggestifs d’une mucosite de stade avancé</w:t>
      </w:r>
      <w:r w:rsidRPr="00067142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, </w:t>
      </w:r>
      <w:r w:rsidR="00BE4AA9" w:rsidRPr="00067142">
        <w:rPr>
          <w:rFonts w:eastAsiaTheme="majorEastAsia"/>
          <w:color w:val="000000" w:themeColor="text1"/>
          <w:sz w:val="20"/>
          <w:szCs w:val="20"/>
          <w:lang w:eastAsia="en-US"/>
        </w:rPr>
        <w:t>à</w:t>
      </w:r>
      <w:r w:rsidRPr="00067142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la bouche ou </w:t>
      </w:r>
      <w:r w:rsidR="00BE4AA9" w:rsidRPr="00067142">
        <w:rPr>
          <w:rFonts w:eastAsiaTheme="majorEastAsia"/>
          <w:color w:val="000000" w:themeColor="text1"/>
          <w:sz w:val="20"/>
          <w:szCs w:val="20"/>
          <w:lang w:eastAsia="en-US"/>
        </w:rPr>
        <w:t>au</w:t>
      </w:r>
      <w:r w:rsidRPr="00067142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pharynx</w:t>
      </w:r>
      <w:r w:rsidRPr="00BC4FD3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:</w:t>
      </w:r>
    </w:p>
    <w:p w14:paraId="734DADC9" w14:textId="02019E9D" w:rsidR="00320C8D" w:rsidRPr="00320C8D" w:rsidRDefault="00275904" w:rsidP="00275904">
      <w:pPr>
        <w:pStyle w:val="Paragraphedeliste"/>
        <w:numPr>
          <w:ilvl w:val="0"/>
          <w:numId w:val="41"/>
        </w:numPr>
        <w:spacing w:after="60" w:line="240" w:lineRule="auto"/>
        <w:ind w:left="198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20C8D" w:rsidRPr="00320C8D">
        <w:rPr>
          <w:rFonts w:ascii="Arial" w:hAnsi="Arial" w:cs="Arial"/>
        </w:rPr>
        <w:t>revasses, fissures ou saignements;</w:t>
      </w:r>
    </w:p>
    <w:p w14:paraId="0610F514" w14:textId="7D6C234C" w:rsidR="00320C8D" w:rsidRPr="00320C8D" w:rsidRDefault="00275904" w:rsidP="00275904">
      <w:pPr>
        <w:pStyle w:val="Paragraphedeliste"/>
        <w:numPr>
          <w:ilvl w:val="0"/>
          <w:numId w:val="41"/>
        </w:numPr>
        <w:spacing w:after="60" w:line="240" w:lineRule="auto"/>
        <w:ind w:left="198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20C8D" w:rsidRPr="00320C8D">
        <w:rPr>
          <w:rFonts w:ascii="Arial" w:hAnsi="Arial" w:cs="Arial"/>
        </w:rPr>
        <w:t>lcères confluents</w:t>
      </w:r>
      <w:r w:rsidR="009605D4">
        <w:rPr>
          <w:rFonts w:ascii="Arial" w:hAnsi="Arial" w:cs="Arial"/>
        </w:rPr>
        <w:t xml:space="preserve"> (c’est-à-dire qui se touchent)</w:t>
      </w:r>
      <w:r w:rsidR="00320C8D" w:rsidRPr="00320C8D">
        <w:rPr>
          <w:rFonts w:ascii="Arial" w:hAnsi="Arial" w:cs="Arial"/>
        </w:rPr>
        <w:t>;</w:t>
      </w:r>
    </w:p>
    <w:p w14:paraId="5396B9E2" w14:textId="44DC623E" w:rsidR="00320C8D" w:rsidRPr="00320C8D" w:rsidRDefault="00275904" w:rsidP="00275904">
      <w:pPr>
        <w:pStyle w:val="Paragraphedeliste"/>
        <w:numPr>
          <w:ilvl w:val="0"/>
          <w:numId w:val="41"/>
        </w:numPr>
        <w:spacing w:after="60" w:line="240" w:lineRule="auto"/>
        <w:ind w:left="198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320C8D" w:rsidRPr="00320C8D">
        <w:rPr>
          <w:rFonts w:ascii="Arial" w:hAnsi="Arial" w:cs="Arial"/>
        </w:rPr>
        <w:t>paississement des muqueuses</w:t>
      </w:r>
      <w:r>
        <w:rPr>
          <w:rFonts w:ascii="Arial" w:hAnsi="Arial" w:cs="Arial"/>
        </w:rPr>
        <w:t>;</w:t>
      </w:r>
    </w:p>
    <w:p w14:paraId="58660717" w14:textId="1C6C8849" w:rsidR="00320C8D" w:rsidRPr="00320C8D" w:rsidRDefault="00275904" w:rsidP="00275904">
      <w:pPr>
        <w:pStyle w:val="Paragraphedeliste"/>
        <w:numPr>
          <w:ilvl w:val="0"/>
          <w:numId w:val="41"/>
        </w:numPr>
        <w:spacing w:after="60" w:line="240" w:lineRule="auto"/>
        <w:ind w:left="198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320C8D" w:rsidRPr="00320C8D">
        <w:rPr>
          <w:rFonts w:ascii="Arial" w:hAnsi="Arial" w:cs="Arial"/>
        </w:rPr>
        <w:t>paississement ou absence de salive;</w:t>
      </w:r>
    </w:p>
    <w:p w14:paraId="5D2ADE16" w14:textId="606312BE" w:rsidR="00320C8D" w:rsidRPr="00320C8D" w:rsidRDefault="00275904" w:rsidP="00275904">
      <w:pPr>
        <w:pStyle w:val="Paragraphedeliste"/>
        <w:numPr>
          <w:ilvl w:val="0"/>
          <w:numId w:val="41"/>
        </w:numPr>
        <w:spacing w:after="60" w:line="240" w:lineRule="auto"/>
        <w:ind w:left="198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0C8D" w:rsidRPr="00320C8D">
        <w:rPr>
          <w:rFonts w:ascii="Arial" w:hAnsi="Arial" w:cs="Arial"/>
        </w:rPr>
        <w:t>ifficulté à ouvrir la bouche (trismus).</w:t>
      </w:r>
    </w:p>
    <w:p w14:paraId="7E98FE00" w14:textId="709D0D0D" w:rsidR="00F54BF0" w:rsidRPr="00B962B6" w:rsidRDefault="00661822" w:rsidP="00275904">
      <w:pPr>
        <w:pStyle w:val="Paragraphedeliste"/>
        <w:numPr>
          <w:ilvl w:val="0"/>
          <w:numId w:val="38"/>
        </w:numPr>
        <w:spacing w:after="240" w:line="240" w:lineRule="auto"/>
        <w:ind w:left="994"/>
        <w:contextualSpacing w:val="0"/>
        <w:rPr>
          <w:rFonts w:ascii="Arial" w:hAnsi="Arial" w:cs="Arial"/>
          <w:szCs w:val="20"/>
        </w:rPr>
      </w:pPr>
      <w:r w:rsidRPr="00067142">
        <w:rPr>
          <w:rFonts w:ascii="Arial" w:hAnsi="Arial" w:cs="Arial"/>
          <w:szCs w:val="20"/>
        </w:rPr>
        <w:t xml:space="preserve">Impossibilité d’administrer le rince-bouche </w:t>
      </w:r>
      <w:r w:rsidR="00E06A89" w:rsidRPr="00067142">
        <w:rPr>
          <w:rFonts w:ascii="Arial" w:hAnsi="Arial" w:cs="Arial"/>
          <w:szCs w:val="20"/>
        </w:rPr>
        <w:t xml:space="preserve">oncologique </w:t>
      </w:r>
      <w:r w:rsidRPr="00067142">
        <w:rPr>
          <w:rFonts w:ascii="Arial" w:hAnsi="Arial" w:cs="Arial"/>
          <w:szCs w:val="20"/>
        </w:rPr>
        <w:t>avec corticostéro</w:t>
      </w:r>
      <w:r w:rsidR="00BE4AA9" w:rsidRPr="00067142">
        <w:rPr>
          <w:rFonts w:ascii="Arial" w:hAnsi="Arial" w:cs="Arial"/>
          <w:szCs w:val="20"/>
        </w:rPr>
        <w:t>ï</w:t>
      </w:r>
      <w:r w:rsidRPr="00067142">
        <w:rPr>
          <w:rFonts w:ascii="Arial" w:hAnsi="Arial" w:cs="Arial"/>
          <w:szCs w:val="20"/>
        </w:rPr>
        <w:t xml:space="preserve">des </w:t>
      </w:r>
      <w:r w:rsidR="00BE4AA9" w:rsidRPr="00067142">
        <w:rPr>
          <w:rFonts w:ascii="Arial" w:hAnsi="Arial" w:cs="Arial"/>
          <w:szCs w:val="20"/>
        </w:rPr>
        <w:t>à</w:t>
      </w:r>
      <w:r w:rsidR="00975117" w:rsidRPr="00067142">
        <w:rPr>
          <w:rFonts w:ascii="Arial" w:hAnsi="Arial" w:cs="Arial"/>
          <w:szCs w:val="20"/>
        </w:rPr>
        <w:t xml:space="preserve"> une personne </w:t>
      </w:r>
      <w:r w:rsidR="00BE4AA9" w:rsidRPr="00067142">
        <w:rPr>
          <w:rFonts w:ascii="Arial" w:hAnsi="Arial" w:cs="Arial"/>
          <w:szCs w:val="20"/>
        </w:rPr>
        <w:t>atteinte d’</w:t>
      </w:r>
      <w:r w:rsidR="00975117" w:rsidRPr="00067142">
        <w:rPr>
          <w:rFonts w:ascii="Arial" w:hAnsi="Arial" w:cs="Arial"/>
          <w:szCs w:val="20"/>
        </w:rPr>
        <w:t>un</w:t>
      </w:r>
      <w:r w:rsidRPr="00067142">
        <w:rPr>
          <w:rFonts w:ascii="Arial" w:hAnsi="Arial" w:cs="Arial"/>
          <w:szCs w:val="20"/>
        </w:rPr>
        <w:t xml:space="preserve"> cancer</w:t>
      </w:r>
      <w:r w:rsidRPr="00B962B6">
        <w:rPr>
          <w:rFonts w:ascii="Arial" w:hAnsi="Arial" w:cs="Arial"/>
          <w:szCs w:val="20"/>
        </w:rPr>
        <w:t xml:space="preserve"> ORL</w:t>
      </w:r>
      <w:r w:rsidRPr="00B962B6">
        <w:rPr>
          <w:rStyle w:val="Appelnotedebasdep"/>
          <w:rFonts w:ascii="Arial" w:hAnsi="Arial" w:cs="Arial"/>
          <w:szCs w:val="20"/>
        </w:rPr>
        <w:footnoteReference w:id="3"/>
      </w:r>
      <w:r w:rsidR="00275904">
        <w:rPr>
          <w:rFonts w:ascii="Arial" w:hAnsi="Arial" w:cs="Arial"/>
          <w:szCs w:val="20"/>
        </w:rPr>
        <w:t>.</w:t>
      </w:r>
    </w:p>
    <w:p w14:paraId="4F7A1434" w14:textId="12A449EF" w:rsidR="00993FCA" w:rsidRPr="00371EF7" w:rsidRDefault="00B5174A" w:rsidP="00275904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>
        <w:rPr>
          <w:rFonts w:ascii="Arial" w:hAnsi="Arial" w:cs="Arial"/>
          <w:color w:val="FFFFFF" w:themeColor="background1"/>
          <w:sz w:val="22"/>
          <w:szCs w:val="20"/>
        </w:rPr>
        <w:t>PROTOCOLE MÉDICAL</w:t>
      </w:r>
      <w:r w:rsidR="00181688">
        <w:rPr>
          <w:rFonts w:ascii="Arial" w:hAnsi="Arial" w:cs="Arial"/>
          <w:color w:val="FFFFFF" w:themeColor="background1"/>
          <w:sz w:val="22"/>
          <w:szCs w:val="20"/>
        </w:rPr>
        <w:t xml:space="preserve"> </w:t>
      </w:r>
      <w:r w:rsidR="00181688" w:rsidRPr="00EE4B86">
        <w:rPr>
          <w:rFonts w:ascii="Arial" w:hAnsi="Arial" w:cs="Arial"/>
          <w:color w:val="FFFFFF" w:themeColor="background1"/>
          <w:sz w:val="22"/>
          <w:szCs w:val="20"/>
        </w:rPr>
        <w:t>NATIONAL</w:t>
      </w:r>
    </w:p>
    <w:p w14:paraId="126B9A87" w14:textId="71DA23EB" w:rsidR="00330AFA" w:rsidRPr="00E46BBB" w:rsidRDefault="00330AFA" w:rsidP="00275904">
      <w:pPr>
        <w:pStyle w:val="Texte"/>
        <w:spacing w:line="240" w:lineRule="auto"/>
        <w:ind w:left="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Se référer</w:t>
      </w:r>
      <w:r w:rsidRPr="001C16F4">
        <w:rPr>
          <w:rFonts w:ascii="Arial" w:hAnsi="Arial" w:cs="Arial"/>
          <w:color w:val="000000"/>
          <w:szCs w:val="20"/>
        </w:rPr>
        <w:t xml:space="preserve"> </w:t>
      </w:r>
      <w:r w:rsidRPr="00E46BBB">
        <w:rPr>
          <w:rFonts w:ascii="Arial" w:hAnsi="Arial" w:cs="Arial"/>
          <w:color w:val="000000"/>
          <w:szCs w:val="20"/>
        </w:rPr>
        <w:t>au protocole mé</w:t>
      </w:r>
      <w:r w:rsidRPr="00067142">
        <w:rPr>
          <w:rFonts w:ascii="Arial" w:hAnsi="Arial" w:cs="Arial"/>
          <w:color w:val="000000"/>
          <w:szCs w:val="20"/>
        </w:rPr>
        <w:t xml:space="preserve">dical national </w:t>
      </w:r>
      <w:r w:rsidR="00BE4AA9" w:rsidRPr="00067142">
        <w:rPr>
          <w:rFonts w:ascii="Arial" w:hAnsi="Arial" w:cs="Arial"/>
          <w:color w:val="000000"/>
          <w:szCs w:val="20"/>
        </w:rPr>
        <w:t>n</w:t>
      </w:r>
      <w:r w:rsidRPr="00067142">
        <w:rPr>
          <w:rFonts w:ascii="Arial" w:hAnsi="Arial" w:cs="Arial"/>
          <w:color w:val="000000"/>
          <w:szCs w:val="20"/>
        </w:rPr>
        <w:t>°</w:t>
      </w:r>
      <w:r w:rsidR="00D8648A" w:rsidRPr="00067142">
        <w:rPr>
          <w:rFonts w:ascii="Arial" w:hAnsi="Arial" w:cs="Arial"/>
          <w:color w:val="000000"/>
          <w:szCs w:val="20"/>
        </w:rPr>
        <w:t>888029</w:t>
      </w:r>
      <w:r w:rsidR="00D8648A" w:rsidRPr="00067142">
        <w:rPr>
          <w:rFonts w:ascii="Arial" w:hAnsi="Arial" w:cs="Arial"/>
          <w:szCs w:val="20"/>
        </w:rPr>
        <w:t xml:space="preserve"> </w:t>
      </w:r>
      <w:r w:rsidRPr="00067142">
        <w:rPr>
          <w:rFonts w:ascii="Arial" w:hAnsi="Arial" w:cs="Arial"/>
          <w:color w:val="000000"/>
          <w:szCs w:val="20"/>
        </w:rPr>
        <w:t>de l’Institut national d’excellence en santé et en services sociaux</w:t>
      </w:r>
      <w:r w:rsidRPr="00067142">
        <w:t xml:space="preserve"> </w:t>
      </w:r>
      <w:r w:rsidR="004B1193" w:rsidRPr="00067142">
        <w:rPr>
          <w:rFonts w:ascii="Arial" w:hAnsi="Arial" w:cs="Arial"/>
          <w:color w:val="000000"/>
          <w:szCs w:val="20"/>
        </w:rPr>
        <w:t xml:space="preserve">publié sur </w:t>
      </w:r>
      <w:r w:rsidR="00BE4AA9" w:rsidRPr="00067142">
        <w:rPr>
          <w:rFonts w:ascii="Arial" w:hAnsi="Arial" w:cs="Arial"/>
          <w:color w:val="000000"/>
          <w:szCs w:val="20"/>
        </w:rPr>
        <w:t>son</w:t>
      </w:r>
      <w:r w:rsidR="004B1193" w:rsidRPr="00067142">
        <w:rPr>
          <w:rFonts w:ascii="Arial" w:hAnsi="Arial" w:cs="Arial"/>
          <w:color w:val="000000"/>
          <w:szCs w:val="20"/>
        </w:rPr>
        <w:t xml:space="preserve"> site</w:t>
      </w:r>
      <w:r w:rsidR="004B1193">
        <w:rPr>
          <w:rFonts w:ascii="Arial" w:hAnsi="Arial" w:cs="Arial"/>
          <w:color w:val="000000"/>
          <w:szCs w:val="20"/>
        </w:rPr>
        <w:t xml:space="preserve"> W</w:t>
      </w:r>
      <w:r w:rsidRPr="0098573B">
        <w:rPr>
          <w:rFonts w:ascii="Arial" w:hAnsi="Arial" w:cs="Arial"/>
          <w:color w:val="000000"/>
          <w:szCs w:val="20"/>
        </w:rPr>
        <w:t xml:space="preserve">eb </w:t>
      </w:r>
      <w:r>
        <w:rPr>
          <w:rFonts w:ascii="Arial" w:hAnsi="Arial" w:cs="Arial"/>
          <w:color w:val="000000"/>
          <w:szCs w:val="20"/>
        </w:rPr>
        <w:t xml:space="preserve">au moment de l’application de cette </w:t>
      </w:r>
      <w:r w:rsidRPr="0098573B">
        <w:rPr>
          <w:rFonts w:ascii="Arial" w:hAnsi="Arial" w:cs="Arial"/>
          <w:color w:val="000000"/>
          <w:szCs w:val="20"/>
        </w:rPr>
        <w:t>ordonnance</w:t>
      </w:r>
      <w:r>
        <w:rPr>
          <w:rFonts w:ascii="Arial" w:hAnsi="Arial" w:cs="Arial"/>
          <w:color w:val="000000"/>
          <w:szCs w:val="20"/>
        </w:rPr>
        <w:t>.</w:t>
      </w:r>
    </w:p>
    <w:p w14:paraId="7869DF66" w14:textId="4D067BA8" w:rsidR="00993FCA" w:rsidRPr="00A951FC" w:rsidRDefault="00A9758B" w:rsidP="00275904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rPr>
          <w:rFonts w:ascii="Arial" w:hAnsi="Arial" w:cs="Arial"/>
          <w:color w:val="FFFFFF" w:themeColor="background1"/>
          <w:sz w:val="22"/>
          <w:szCs w:val="20"/>
        </w:rPr>
      </w:pPr>
      <w:r w:rsidRPr="00A951FC">
        <w:rPr>
          <w:rFonts w:ascii="Arial" w:hAnsi="Arial" w:cs="Arial"/>
          <w:color w:val="FFFFFF" w:themeColor="background1"/>
          <w:sz w:val="22"/>
          <w:szCs w:val="20"/>
        </w:rPr>
        <w:t>Limites ou situations pour</w:t>
      </w:r>
      <w:r w:rsidR="00DD7E35">
        <w:rPr>
          <w:rFonts w:ascii="Arial" w:hAnsi="Arial" w:cs="Arial"/>
          <w:color w:val="FFFFFF" w:themeColor="background1"/>
          <w:sz w:val="22"/>
          <w:szCs w:val="20"/>
        </w:rPr>
        <w:t xml:space="preserve"> </w:t>
      </w:r>
      <w:r w:rsidRPr="00A951FC">
        <w:rPr>
          <w:rFonts w:ascii="Arial" w:hAnsi="Arial" w:cs="Arial"/>
          <w:color w:val="FFFFFF" w:themeColor="background1"/>
          <w:sz w:val="22"/>
          <w:szCs w:val="20"/>
        </w:rPr>
        <w:t xml:space="preserve">lesquelles une consultation avec </w:t>
      </w:r>
      <w:r w:rsidR="003E3F74" w:rsidRPr="003E3F74">
        <w:rPr>
          <w:rFonts w:ascii="Arial" w:hAnsi="Arial" w:cs="Arial"/>
          <w:color w:val="FFFFFF" w:themeColor="background1"/>
          <w:sz w:val="22"/>
          <w:szCs w:val="20"/>
        </w:rPr>
        <w:t>UN</w:t>
      </w:r>
      <w:r w:rsidRPr="00A951FC">
        <w:rPr>
          <w:rFonts w:ascii="Arial" w:hAnsi="Arial" w:cs="Arial"/>
          <w:color w:val="FFFFFF" w:themeColor="background1"/>
          <w:sz w:val="22"/>
          <w:szCs w:val="20"/>
        </w:rPr>
        <w:t xml:space="preserve"> </w:t>
      </w:r>
      <w:r w:rsidRPr="003E2A7A">
        <w:rPr>
          <w:rFonts w:ascii="Arial" w:hAnsi="Arial" w:cs="Arial"/>
          <w:color w:val="FFFFFF" w:themeColor="background1"/>
          <w:sz w:val="22"/>
          <w:szCs w:val="20"/>
        </w:rPr>
        <w:t xml:space="preserve">prescripteur </w:t>
      </w:r>
      <w:r w:rsidRPr="00A951FC">
        <w:rPr>
          <w:rFonts w:ascii="Arial" w:hAnsi="Arial" w:cs="Arial"/>
          <w:color w:val="FFFFFF" w:themeColor="background1"/>
          <w:sz w:val="22"/>
          <w:szCs w:val="20"/>
        </w:rPr>
        <w:t>est obligatoire</w:t>
      </w:r>
    </w:p>
    <w:p w14:paraId="181470CC" w14:textId="77777777" w:rsidR="00126AA8" w:rsidRPr="00126AA8" w:rsidRDefault="00126AA8" w:rsidP="00275904">
      <w:pPr>
        <w:pStyle w:val="Default"/>
        <w:numPr>
          <w:ilvl w:val="0"/>
          <w:numId w:val="18"/>
        </w:numPr>
        <w:spacing w:after="60"/>
        <w:ind w:left="993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126AA8">
        <w:rPr>
          <w:rFonts w:eastAsiaTheme="majorEastAsia"/>
          <w:color w:val="000000" w:themeColor="text1"/>
          <w:sz w:val="20"/>
          <w:szCs w:val="20"/>
          <w:lang w:eastAsia="en-US"/>
        </w:rPr>
        <w:t>Apparition de fièvre;</w:t>
      </w:r>
    </w:p>
    <w:p w14:paraId="63380132" w14:textId="77777777" w:rsidR="00126AA8" w:rsidRPr="00126AA8" w:rsidRDefault="00126AA8" w:rsidP="00275904">
      <w:pPr>
        <w:pStyle w:val="Default"/>
        <w:numPr>
          <w:ilvl w:val="0"/>
          <w:numId w:val="18"/>
        </w:numPr>
        <w:spacing w:after="60"/>
        <w:ind w:left="993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126AA8">
        <w:rPr>
          <w:rFonts w:eastAsiaTheme="majorEastAsia"/>
          <w:color w:val="000000" w:themeColor="text1"/>
          <w:sz w:val="20"/>
          <w:szCs w:val="20"/>
          <w:lang w:eastAsia="en-US"/>
        </w:rPr>
        <w:t>Apparition d’une réaction allergique ou d’une intolérance au traitement;</w:t>
      </w:r>
    </w:p>
    <w:p w14:paraId="7692D91E" w14:textId="35FA348D" w:rsidR="00126AA8" w:rsidRPr="00635234" w:rsidRDefault="00126AA8" w:rsidP="00275904">
      <w:pPr>
        <w:pStyle w:val="Default"/>
        <w:numPr>
          <w:ilvl w:val="0"/>
          <w:numId w:val="18"/>
        </w:numPr>
        <w:spacing w:after="60"/>
        <w:ind w:left="993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>Aucune amélioration des signes ou des symptômes suggestifs de la mucosite oropharyngée 48</w:t>
      </w:r>
      <w:r w:rsidR="00320C8D" w:rsidRPr="00635234">
        <w:rPr>
          <w:rFonts w:eastAsiaTheme="majorEastAsia"/>
          <w:color w:val="000000" w:themeColor="text1"/>
          <w:sz w:val="20"/>
          <w:szCs w:val="20"/>
          <w:lang w:eastAsia="en-US"/>
        </w:rPr>
        <w:t> </w:t>
      </w: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>h</w:t>
      </w:r>
      <w:r w:rsidR="00635234">
        <w:rPr>
          <w:rFonts w:eastAsiaTheme="majorEastAsia"/>
          <w:color w:val="000000" w:themeColor="text1"/>
          <w:sz w:val="20"/>
          <w:szCs w:val="20"/>
          <w:lang w:eastAsia="en-US"/>
        </w:rPr>
        <w:t>eures</w:t>
      </w: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après </w:t>
      </w:r>
      <w:r w:rsidR="00BE4AA9" w:rsidRPr="00635234">
        <w:rPr>
          <w:rFonts w:eastAsiaTheme="majorEastAsia"/>
          <w:color w:val="000000" w:themeColor="text1"/>
          <w:sz w:val="20"/>
          <w:szCs w:val="20"/>
          <w:lang w:eastAsia="en-US"/>
        </w:rPr>
        <w:t>le début</w:t>
      </w: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du traitement;</w:t>
      </w:r>
    </w:p>
    <w:p w14:paraId="7AA03AB2" w14:textId="77777777" w:rsidR="00126AA8" w:rsidRPr="00635234" w:rsidRDefault="00126AA8" w:rsidP="00275904">
      <w:pPr>
        <w:pStyle w:val="Default"/>
        <w:numPr>
          <w:ilvl w:val="0"/>
          <w:numId w:val="18"/>
        </w:numPr>
        <w:spacing w:after="60"/>
        <w:ind w:left="993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>Aggravation des signes ou des symptômes suggestifs de la mucosite oropharyngée;</w:t>
      </w:r>
    </w:p>
    <w:p w14:paraId="6FF8C6F5" w14:textId="6651C0ED" w:rsidR="00126AA8" w:rsidRPr="00635234" w:rsidRDefault="00126AA8" w:rsidP="00275904">
      <w:pPr>
        <w:pStyle w:val="Default"/>
        <w:numPr>
          <w:ilvl w:val="0"/>
          <w:numId w:val="18"/>
        </w:numPr>
        <w:spacing w:after="60"/>
        <w:ind w:left="993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>Détérioration de l’état général de la personne</w:t>
      </w:r>
      <w:r w:rsidRPr="00635234">
        <w:rPr>
          <w:rStyle w:val="Appelnotedebasdep"/>
          <w:rFonts w:eastAsiaTheme="majorEastAsia"/>
          <w:color w:val="000000" w:themeColor="text1"/>
          <w:szCs w:val="20"/>
          <w:lang w:eastAsia="en-US"/>
        </w:rPr>
        <w:footnoteReference w:id="4"/>
      </w: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>;</w:t>
      </w:r>
    </w:p>
    <w:p w14:paraId="35F58E6E" w14:textId="5C723303" w:rsidR="00126AA8" w:rsidRPr="00635234" w:rsidRDefault="00126AA8" w:rsidP="00275904">
      <w:pPr>
        <w:pStyle w:val="Default"/>
        <w:numPr>
          <w:ilvl w:val="0"/>
          <w:numId w:val="18"/>
        </w:numPr>
        <w:spacing w:after="60"/>
        <w:ind w:left="993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Difficulté à avaler ou incapacité </w:t>
      </w:r>
      <w:r w:rsidR="00613EB1" w:rsidRPr="00635234">
        <w:rPr>
          <w:rFonts w:eastAsiaTheme="majorEastAsia"/>
          <w:color w:val="000000" w:themeColor="text1"/>
          <w:sz w:val="20"/>
          <w:szCs w:val="20"/>
          <w:lang w:eastAsia="en-US"/>
        </w:rPr>
        <w:t>à</w:t>
      </w: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manger ou </w:t>
      </w:r>
      <w:r w:rsidR="00613EB1" w:rsidRPr="00635234">
        <w:rPr>
          <w:rFonts w:eastAsiaTheme="majorEastAsia"/>
          <w:color w:val="000000" w:themeColor="text1"/>
          <w:sz w:val="20"/>
          <w:szCs w:val="20"/>
          <w:lang w:eastAsia="en-US"/>
        </w:rPr>
        <w:t>à</w:t>
      </w: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boire pendant plus de 24 h</w:t>
      </w:r>
      <w:r w:rsidR="00635234">
        <w:rPr>
          <w:rFonts w:eastAsiaTheme="majorEastAsia"/>
          <w:color w:val="000000" w:themeColor="text1"/>
          <w:sz w:val="20"/>
          <w:szCs w:val="20"/>
          <w:lang w:eastAsia="en-US"/>
        </w:rPr>
        <w:t>eures</w:t>
      </w: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>;</w:t>
      </w:r>
    </w:p>
    <w:p w14:paraId="2865DB51" w14:textId="67B5E148" w:rsidR="00126AA8" w:rsidRPr="00635234" w:rsidRDefault="00126AA8" w:rsidP="00275904">
      <w:pPr>
        <w:pStyle w:val="Default"/>
        <w:numPr>
          <w:ilvl w:val="0"/>
          <w:numId w:val="18"/>
        </w:numPr>
        <w:spacing w:after="60"/>
        <w:ind w:left="993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>Signes de déshydratation</w:t>
      </w:r>
      <w:r w:rsidR="00320C8D" w:rsidRPr="00635234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</w:t>
      </w:r>
      <w:r w:rsidR="00320C8D" w:rsidRPr="00635234">
        <w:rPr>
          <w:rFonts w:eastAsiaTheme="majorEastAsia"/>
          <w:color w:val="auto"/>
          <w:sz w:val="20"/>
          <w:szCs w:val="20"/>
          <w:lang w:eastAsia="en-US"/>
        </w:rPr>
        <w:t>(à l’exclusion de la bouche sèche)</w:t>
      </w: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>;</w:t>
      </w:r>
    </w:p>
    <w:p w14:paraId="669B8598" w14:textId="2CC986CB" w:rsidR="00126AA8" w:rsidRPr="00635234" w:rsidRDefault="00126AA8" w:rsidP="00275904">
      <w:pPr>
        <w:pStyle w:val="Default"/>
        <w:numPr>
          <w:ilvl w:val="0"/>
          <w:numId w:val="18"/>
        </w:numPr>
        <w:spacing w:after="60"/>
        <w:ind w:left="993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Présence d’au moins un des signes et symptômes suivants suggestifs d’un stade avancé de mucosite </w:t>
      </w:r>
      <w:r w:rsidR="00BE4AA9" w:rsidRPr="00635234">
        <w:rPr>
          <w:rFonts w:eastAsiaTheme="majorEastAsia"/>
          <w:color w:val="000000" w:themeColor="text1"/>
          <w:sz w:val="20"/>
          <w:szCs w:val="20"/>
          <w:lang w:eastAsia="en-US"/>
        </w:rPr>
        <w:t>à</w:t>
      </w: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la bouche ou </w:t>
      </w:r>
      <w:r w:rsidR="00BE4AA9" w:rsidRPr="00635234">
        <w:rPr>
          <w:rFonts w:eastAsiaTheme="majorEastAsia"/>
          <w:color w:val="000000" w:themeColor="text1"/>
          <w:sz w:val="20"/>
          <w:szCs w:val="20"/>
          <w:lang w:eastAsia="en-US"/>
        </w:rPr>
        <w:t>au</w:t>
      </w: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pharynx</w:t>
      </w:r>
      <w:r w:rsidR="00E54ACA" w:rsidRPr="00635234">
        <w:rPr>
          <w:rFonts w:eastAsiaTheme="majorEastAsia"/>
          <w:color w:val="000000" w:themeColor="text1"/>
          <w:sz w:val="20"/>
          <w:szCs w:val="20"/>
          <w:lang w:eastAsia="en-US"/>
        </w:rPr>
        <w:t> </w:t>
      </w: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: </w:t>
      </w:r>
    </w:p>
    <w:p w14:paraId="776109E2" w14:textId="2F2555FD" w:rsidR="00126AA8" w:rsidRPr="00635234" w:rsidRDefault="00DC5A09" w:rsidP="00275904">
      <w:pPr>
        <w:pStyle w:val="Default"/>
        <w:numPr>
          <w:ilvl w:val="0"/>
          <w:numId w:val="42"/>
        </w:numPr>
        <w:spacing w:after="60"/>
        <w:ind w:left="1701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635234">
        <w:rPr>
          <w:rFonts w:eastAsiaTheme="majorEastAsia"/>
          <w:color w:val="000000" w:themeColor="text1"/>
          <w:sz w:val="20"/>
          <w:szCs w:val="20"/>
          <w:lang w:eastAsia="en-US"/>
        </w:rPr>
        <w:t>d</w:t>
      </w:r>
      <w:r w:rsidR="00126AA8" w:rsidRPr="00635234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ouleur intolérable; </w:t>
      </w:r>
    </w:p>
    <w:p w14:paraId="60C511FE" w14:textId="3E47FDFA" w:rsidR="00126AA8" w:rsidRPr="00126AA8" w:rsidRDefault="00DC5A09" w:rsidP="00275904">
      <w:pPr>
        <w:pStyle w:val="Default"/>
        <w:numPr>
          <w:ilvl w:val="0"/>
          <w:numId w:val="42"/>
        </w:numPr>
        <w:spacing w:after="60"/>
        <w:ind w:left="1701"/>
        <w:rPr>
          <w:rFonts w:eastAsiaTheme="majorEastAsia"/>
          <w:color w:val="000000" w:themeColor="text1"/>
          <w:sz w:val="20"/>
          <w:szCs w:val="20"/>
          <w:lang w:eastAsia="en-US"/>
        </w:rPr>
      </w:pPr>
      <w:r w:rsidRPr="00067142">
        <w:rPr>
          <w:rFonts w:eastAsiaTheme="majorEastAsia"/>
          <w:color w:val="000000" w:themeColor="text1"/>
          <w:sz w:val="20"/>
          <w:szCs w:val="20"/>
          <w:lang w:eastAsia="en-US"/>
        </w:rPr>
        <w:t>s</w:t>
      </w:r>
      <w:r w:rsidR="00126AA8" w:rsidRPr="00067142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aignement </w:t>
      </w:r>
      <w:r w:rsidR="00635234">
        <w:rPr>
          <w:rFonts w:eastAsiaTheme="majorEastAsia"/>
          <w:color w:val="000000" w:themeColor="text1"/>
          <w:sz w:val="20"/>
          <w:szCs w:val="20"/>
          <w:lang w:eastAsia="en-US"/>
        </w:rPr>
        <w:t>qui dure</w:t>
      </w:r>
      <w:r w:rsidR="00126AA8" w:rsidRPr="00067142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plus</w:t>
      </w:r>
      <w:r w:rsidR="00126AA8" w:rsidRPr="00126AA8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de 2 minutes; </w:t>
      </w:r>
    </w:p>
    <w:p w14:paraId="035036E3" w14:textId="6D1728E4" w:rsidR="00126AA8" w:rsidRDefault="00DC5A09" w:rsidP="00275904">
      <w:pPr>
        <w:pStyle w:val="Default"/>
        <w:numPr>
          <w:ilvl w:val="0"/>
          <w:numId w:val="42"/>
        </w:numPr>
        <w:spacing w:after="240"/>
        <w:ind w:left="1699"/>
        <w:rPr>
          <w:rFonts w:eastAsiaTheme="majorEastAsia"/>
          <w:color w:val="000000" w:themeColor="text1"/>
          <w:sz w:val="20"/>
          <w:szCs w:val="20"/>
          <w:lang w:eastAsia="en-US"/>
        </w:rPr>
      </w:pPr>
      <w:r>
        <w:rPr>
          <w:rFonts w:eastAsiaTheme="majorEastAsia"/>
          <w:color w:val="000000" w:themeColor="text1"/>
          <w:sz w:val="20"/>
          <w:szCs w:val="20"/>
          <w:lang w:eastAsia="en-US"/>
        </w:rPr>
        <w:t>c</w:t>
      </w:r>
      <w:r w:rsidR="00126AA8" w:rsidRPr="00126AA8">
        <w:rPr>
          <w:rFonts w:eastAsiaTheme="majorEastAsia"/>
          <w:color w:val="000000" w:themeColor="text1"/>
          <w:sz w:val="20"/>
          <w:szCs w:val="20"/>
          <w:lang w:eastAsia="en-US"/>
        </w:rPr>
        <w:t>revasses ou fissures</w:t>
      </w:r>
      <w:r w:rsidR="00320C8D">
        <w:rPr>
          <w:rFonts w:eastAsiaTheme="majorEastAsia"/>
          <w:color w:val="000000" w:themeColor="text1"/>
          <w:sz w:val="20"/>
          <w:szCs w:val="20"/>
          <w:lang w:eastAsia="en-US"/>
        </w:rPr>
        <w:t>.</w:t>
      </w:r>
      <w:r w:rsidR="00126AA8" w:rsidRPr="00126AA8">
        <w:rPr>
          <w:rFonts w:eastAsiaTheme="majorEastAsia"/>
          <w:color w:val="000000" w:themeColor="text1"/>
          <w:sz w:val="20"/>
          <w:szCs w:val="20"/>
          <w:lang w:eastAsia="en-US"/>
        </w:rPr>
        <w:t xml:space="preserve"> </w:t>
      </w:r>
    </w:p>
    <w:p w14:paraId="421EDA56" w14:textId="50FD10E2" w:rsidR="00993FCA" w:rsidRPr="00A951FC" w:rsidRDefault="00B5174A" w:rsidP="00275904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A951FC">
        <w:rPr>
          <w:rFonts w:ascii="Arial" w:hAnsi="Arial" w:cs="Arial"/>
          <w:color w:val="FFFFFF" w:themeColor="background1"/>
          <w:sz w:val="22"/>
          <w:szCs w:val="20"/>
        </w:rPr>
        <w:t>documentation</w:t>
      </w:r>
    </w:p>
    <w:p w14:paraId="647753A0" w14:textId="46AB3887" w:rsidR="00330AFA" w:rsidRPr="00C63CA3" w:rsidRDefault="00330AFA" w:rsidP="00275904">
      <w:pPr>
        <w:spacing w:after="240" w:line="240" w:lineRule="auto"/>
        <w:rPr>
          <w:rFonts w:ascii="Arial" w:hAnsi="Arial" w:cs="Arial"/>
          <w:szCs w:val="20"/>
        </w:rPr>
      </w:pPr>
      <w:r w:rsidRPr="00C63CA3">
        <w:rPr>
          <w:rFonts w:ascii="Arial" w:hAnsi="Arial" w:cs="Arial"/>
          <w:szCs w:val="20"/>
        </w:rPr>
        <w:t>Remplir le formulaire de liaison pour le pharmacien communautaire, s’il y a lieu</w:t>
      </w:r>
      <w:r w:rsidR="007A29E6">
        <w:rPr>
          <w:rFonts w:ascii="Arial" w:hAnsi="Arial" w:cs="Arial"/>
          <w:szCs w:val="20"/>
        </w:rPr>
        <w:t xml:space="preserve">. </w:t>
      </w:r>
      <w:r w:rsidR="00771EA0">
        <w:rPr>
          <w:rFonts w:ascii="Arial" w:hAnsi="Arial" w:cs="Arial"/>
          <w:szCs w:val="20"/>
        </w:rPr>
        <w:t>U</w:t>
      </w:r>
      <w:r w:rsidR="00771EA0" w:rsidRPr="00771EA0">
        <w:rPr>
          <w:rFonts w:ascii="Arial" w:hAnsi="Arial" w:cs="Arial"/>
          <w:szCs w:val="20"/>
        </w:rPr>
        <w:t>n modèle de formulaire de liaison spécifique au projet a été élaboré avec le comité consultatif</w:t>
      </w:r>
      <w:r w:rsidR="00320C8D">
        <w:rPr>
          <w:rFonts w:ascii="Arial" w:hAnsi="Arial" w:cs="Arial"/>
          <w:szCs w:val="20"/>
        </w:rPr>
        <w:t xml:space="preserve"> </w:t>
      </w:r>
      <w:r w:rsidR="00771EA0" w:rsidRPr="00771EA0">
        <w:rPr>
          <w:rFonts w:ascii="Arial" w:hAnsi="Arial" w:cs="Arial"/>
          <w:szCs w:val="20"/>
        </w:rPr>
        <w:t xml:space="preserve">et peut être consulté </w:t>
      </w:r>
      <w:r w:rsidRPr="00771EA0">
        <w:rPr>
          <w:rFonts w:ascii="Arial" w:hAnsi="Arial" w:cs="Arial"/>
          <w:szCs w:val="20"/>
        </w:rPr>
        <w:t xml:space="preserve">sur le </w:t>
      </w:r>
      <w:hyperlink r:id="rId8" w:history="1">
        <w:r w:rsidRPr="006C324D">
          <w:rPr>
            <w:rStyle w:val="Lienhypertexte"/>
            <w:rFonts w:ascii="Arial" w:hAnsi="Arial" w:cs="Arial"/>
            <w:szCs w:val="20"/>
          </w:rPr>
          <w:t>site Web</w:t>
        </w:r>
      </w:hyperlink>
      <w:r w:rsidRPr="00771EA0">
        <w:rPr>
          <w:rFonts w:ascii="Arial" w:hAnsi="Arial" w:cs="Arial"/>
          <w:szCs w:val="20"/>
        </w:rPr>
        <w:t xml:space="preserve"> de l'INESSS.</w:t>
      </w:r>
      <w:r w:rsidR="00694D58">
        <w:rPr>
          <w:rFonts w:ascii="Arial" w:hAnsi="Arial" w:cs="Arial"/>
          <w:szCs w:val="20"/>
        </w:rPr>
        <w:t xml:space="preserve"> </w:t>
      </w:r>
    </w:p>
    <w:p w14:paraId="5D181A89" w14:textId="5014220A" w:rsidR="00993FCA" w:rsidRPr="00371EF7" w:rsidRDefault="00993FCA" w:rsidP="00275904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lastRenderedPageBreak/>
        <w:t>identification du</w:t>
      </w:r>
      <w:r w:rsidR="00E23A65">
        <w:rPr>
          <w:rFonts w:ascii="Arial" w:hAnsi="Arial" w:cs="Arial"/>
          <w:color w:val="FFFFFF" w:themeColor="background1"/>
          <w:sz w:val="22"/>
          <w:szCs w:val="20"/>
        </w:rPr>
        <w:t xml:space="preserve"> prescripteur </w:t>
      </w:r>
      <w:r w:rsidRPr="00371EF7">
        <w:rPr>
          <w:rFonts w:ascii="Arial" w:hAnsi="Arial" w:cs="Arial"/>
          <w:color w:val="FFFFFF" w:themeColor="background1"/>
          <w:sz w:val="22"/>
          <w:szCs w:val="20"/>
        </w:rPr>
        <w:t>répondant</w:t>
      </w:r>
    </w:p>
    <w:p w14:paraId="0B1F015C" w14:textId="2713635C" w:rsidR="00E23A65" w:rsidRPr="000414FA" w:rsidRDefault="00E23A65" w:rsidP="00275904">
      <w:pPr>
        <w:pStyle w:val="Paragraphedeliste"/>
        <w:keepNext/>
        <w:keepLines/>
        <w:numPr>
          <w:ilvl w:val="0"/>
          <w:numId w:val="11"/>
        </w:numPr>
        <w:shd w:val="clear" w:color="auto" w:fill="FFFFFF" w:themeFill="background1"/>
        <w:spacing w:before="360" w:after="240" w:line="240" w:lineRule="auto"/>
        <w:ind w:left="176" w:hanging="176"/>
        <w:contextualSpacing w:val="0"/>
        <w:rPr>
          <w:rFonts w:ascii="Arial" w:hAnsi="Arial" w:cs="Arial"/>
          <w:i/>
          <w:sz w:val="18"/>
          <w:szCs w:val="18"/>
        </w:rPr>
      </w:pPr>
      <w:r w:rsidRPr="000414FA">
        <w:rPr>
          <w:rFonts w:ascii="Arial" w:hAnsi="Arial" w:cs="Arial"/>
          <w:sz w:val="18"/>
          <w:szCs w:val="18"/>
        </w:rPr>
        <w:t>L</w:t>
      </w:r>
      <w:r w:rsidRPr="000414FA">
        <w:rPr>
          <w:rFonts w:ascii="Arial" w:hAnsi="Arial" w:cs="Arial"/>
          <w:i/>
          <w:sz w:val="18"/>
          <w:szCs w:val="18"/>
        </w:rPr>
        <w:t xml:space="preserve">es milieux qui souhaitent rédiger </w:t>
      </w:r>
      <w:r>
        <w:rPr>
          <w:rFonts w:ascii="Arial" w:hAnsi="Arial" w:cs="Arial"/>
          <w:i/>
          <w:sz w:val="18"/>
          <w:szCs w:val="18"/>
        </w:rPr>
        <w:t>une</w:t>
      </w:r>
      <w:r w:rsidRPr="000414FA">
        <w:rPr>
          <w:rFonts w:ascii="Arial" w:hAnsi="Arial" w:cs="Arial"/>
          <w:i/>
          <w:sz w:val="18"/>
          <w:szCs w:val="18"/>
        </w:rPr>
        <w:t xml:space="preserve"> ordonnance collective</w:t>
      </w:r>
      <w:r w:rsidRPr="00A06D9F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>à partir de ce modèle</w:t>
      </w:r>
      <w:r w:rsidRPr="000414FA">
        <w:rPr>
          <w:rFonts w:ascii="Arial" w:hAnsi="Arial" w:cs="Arial"/>
          <w:i/>
          <w:sz w:val="18"/>
          <w:szCs w:val="18"/>
        </w:rPr>
        <w:t xml:space="preserve"> </w:t>
      </w:r>
      <w:r w:rsidRPr="000414FA">
        <w:rPr>
          <w:rFonts w:ascii="Arial" w:hAnsi="Arial" w:cs="Arial"/>
          <w:b/>
          <w:i/>
          <w:sz w:val="18"/>
          <w:szCs w:val="18"/>
        </w:rPr>
        <w:t>doivent spécifier dans cette section le</w:t>
      </w:r>
      <w:r>
        <w:rPr>
          <w:rFonts w:ascii="Arial" w:hAnsi="Arial" w:cs="Arial"/>
          <w:b/>
          <w:i/>
          <w:sz w:val="18"/>
          <w:szCs w:val="18"/>
        </w:rPr>
        <w:t xml:space="preserve"> mécanisme d’identification du prescripteur</w:t>
      </w:r>
      <w:r w:rsidRPr="000414FA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répondant </w:t>
      </w:r>
      <w:r>
        <w:rPr>
          <w:rFonts w:ascii="Arial" w:hAnsi="Arial" w:cs="Arial"/>
          <w:i/>
          <w:sz w:val="18"/>
          <w:szCs w:val="18"/>
        </w:rPr>
        <w:t>qui devra être indiqué sur le formulaire de liaison lors de l’individualisation de cette ordonnance collective</w:t>
      </w:r>
      <w:r w:rsidRPr="000414FA">
        <w:rPr>
          <w:rFonts w:ascii="Arial" w:hAnsi="Arial" w:cs="Arial"/>
          <w:i/>
          <w:sz w:val="18"/>
          <w:szCs w:val="18"/>
        </w:rPr>
        <w:t>. La directive en italique (</w:t>
      </w:r>
      <w:r w:rsidRPr="000414FA">
        <w:rPr>
          <w:rFonts w:ascii="Arial" w:hAnsi="Arial" w:cs="Arial"/>
          <w:i/>
          <w:color w:val="FF0000"/>
          <w:sz w:val="18"/>
          <w:szCs w:val="18"/>
        </w:rPr>
        <w:t>!</w:t>
      </w:r>
      <w:r w:rsidRPr="000414FA">
        <w:rPr>
          <w:rFonts w:ascii="Arial" w:hAnsi="Arial" w:cs="Arial"/>
          <w:i/>
          <w:sz w:val="18"/>
          <w:szCs w:val="18"/>
        </w:rPr>
        <w:t>) d</w:t>
      </w:r>
      <w:r w:rsidR="00764C39">
        <w:rPr>
          <w:rFonts w:ascii="Arial" w:hAnsi="Arial" w:cs="Arial"/>
          <w:i/>
          <w:sz w:val="18"/>
          <w:szCs w:val="18"/>
        </w:rPr>
        <w:t>evra</w:t>
      </w:r>
      <w:r w:rsidRPr="000414FA">
        <w:rPr>
          <w:rFonts w:ascii="Arial" w:hAnsi="Arial" w:cs="Arial"/>
          <w:i/>
          <w:sz w:val="18"/>
          <w:szCs w:val="18"/>
        </w:rPr>
        <w:t xml:space="preserve"> ensuite être retirée de la version qui sera rendue disponible.</w:t>
      </w:r>
    </w:p>
    <w:p w14:paraId="35F52037" w14:textId="77777777" w:rsidR="00993FCA" w:rsidRPr="00371EF7" w:rsidRDefault="00993FCA" w:rsidP="00275904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>processus de mise en vigueur</w:t>
      </w:r>
    </w:p>
    <w:p w14:paraId="17E1A371" w14:textId="16A481E5" w:rsidR="00993FCA" w:rsidRPr="003A080F" w:rsidRDefault="00993FCA" w:rsidP="00275904">
      <w:pPr>
        <w:pStyle w:val="Texte"/>
        <w:numPr>
          <w:ilvl w:val="0"/>
          <w:numId w:val="1"/>
        </w:numPr>
        <w:spacing w:before="240" w:after="240" w:line="240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</w:rPr>
      </w:pPr>
      <w:r w:rsidRPr="003A080F">
        <w:rPr>
          <w:rFonts w:ascii="Arial" w:hAnsi="Arial" w:cs="Arial"/>
          <w:b/>
          <w:caps/>
          <w:color w:val="000000" w:themeColor="text1"/>
          <w:szCs w:val="20"/>
        </w:rPr>
        <w:t xml:space="preserve">Élaboration de la version </w:t>
      </w:r>
      <w:proofErr w:type="gramStart"/>
      <w:r w:rsidRPr="003A080F">
        <w:rPr>
          <w:rFonts w:ascii="Arial" w:hAnsi="Arial" w:cs="Arial"/>
          <w:b/>
          <w:caps/>
          <w:color w:val="000000" w:themeColor="text1"/>
          <w:szCs w:val="20"/>
        </w:rPr>
        <w:t xml:space="preserve">actuelle  </w:t>
      </w:r>
      <w:r w:rsidRPr="003A080F">
        <w:rPr>
          <w:rFonts w:ascii="Arial" w:hAnsi="Arial" w:cs="Arial"/>
          <w:b/>
          <w:color w:val="000000" w:themeColor="text1"/>
          <w:sz w:val="12"/>
        </w:rPr>
        <w:t>(</w:t>
      </w:r>
      <w:proofErr w:type="gramEnd"/>
      <w:r w:rsidRPr="003A080F">
        <w:rPr>
          <w:rFonts w:ascii="Arial" w:hAnsi="Arial" w:cs="Arial"/>
          <w:b/>
          <w:color w:val="000000" w:themeColor="text1"/>
          <w:sz w:val="12"/>
        </w:rPr>
        <w:t xml:space="preserve">identification du ou des </w:t>
      </w:r>
      <w:r w:rsidR="00511DC6">
        <w:rPr>
          <w:rFonts w:ascii="Arial" w:hAnsi="Arial" w:cs="Arial"/>
          <w:b/>
          <w:color w:val="000000" w:themeColor="text1"/>
          <w:sz w:val="12"/>
        </w:rPr>
        <w:t xml:space="preserve">prescripteurs </w:t>
      </w:r>
      <w:r w:rsidRPr="003A080F">
        <w:rPr>
          <w:rFonts w:ascii="Arial" w:hAnsi="Arial" w:cs="Arial"/>
          <w:b/>
          <w:color w:val="000000" w:themeColor="text1"/>
          <w:sz w:val="12"/>
        </w:rPr>
        <w:t>concernés et des personnes responsables, le cas échéant)</w:t>
      </w:r>
    </w:p>
    <w:p w14:paraId="4647E823" w14:textId="6FEB66C6" w:rsidR="00993FCA" w:rsidRPr="003A080F" w:rsidRDefault="00993FCA" w:rsidP="00275904">
      <w:pPr>
        <w:pStyle w:val="Texte"/>
        <w:numPr>
          <w:ilvl w:val="0"/>
          <w:numId w:val="1"/>
        </w:numPr>
        <w:spacing w:before="240" w:after="240" w:line="240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VALIDATION DE LA VERSION </w:t>
      </w:r>
      <w:proofErr w:type="gramStart"/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ACTUELLE </w:t>
      </w:r>
      <w:r w:rsidRPr="003A080F">
        <w:rPr>
          <w:rFonts w:ascii="Arial" w:hAnsi="Arial" w:cs="Arial"/>
          <w:b/>
          <w:caps/>
          <w:color w:val="000000" w:themeColor="text1"/>
          <w:szCs w:val="20"/>
        </w:rPr>
        <w:t xml:space="preserve"> </w:t>
      </w:r>
      <w:r w:rsidRPr="003A080F">
        <w:rPr>
          <w:rFonts w:ascii="Arial" w:hAnsi="Arial" w:cs="Arial"/>
          <w:b/>
          <w:color w:val="000000" w:themeColor="text1"/>
          <w:sz w:val="12"/>
        </w:rPr>
        <w:t>(</w:t>
      </w:r>
      <w:proofErr w:type="gramEnd"/>
      <w:r w:rsidRPr="003A080F">
        <w:rPr>
          <w:rFonts w:ascii="Arial" w:hAnsi="Arial" w:cs="Arial"/>
          <w:b/>
          <w:color w:val="000000" w:themeColor="text1"/>
          <w:sz w:val="12"/>
        </w:rPr>
        <w:t xml:space="preserve">identification du ou des </w:t>
      </w:r>
      <w:r w:rsidR="00511DC6">
        <w:rPr>
          <w:rFonts w:ascii="Arial" w:hAnsi="Arial" w:cs="Arial"/>
          <w:b/>
          <w:color w:val="000000" w:themeColor="text1"/>
          <w:sz w:val="12"/>
        </w:rPr>
        <w:t xml:space="preserve">prescripteurs </w:t>
      </w:r>
      <w:r w:rsidRPr="003A080F">
        <w:rPr>
          <w:rFonts w:ascii="Arial" w:hAnsi="Arial" w:cs="Arial"/>
          <w:b/>
          <w:color w:val="000000" w:themeColor="text1"/>
          <w:sz w:val="12"/>
        </w:rPr>
        <w:t>concernés et des personnes responsables, le cas échéant)</w:t>
      </w:r>
    </w:p>
    <w:p w14:paraId="4FA1687F" w14:textId="474DC4CB" w:rsidR="00993FCA" w:rsidRPr="003A080F" w:rsidRDefault="00993FCA" w:rsidP="00275904">
      <w:pPr>
        <w:pStyle w:val="Paragraphedeliste"/>
        <w:numPr>
          <w:ilvl w:val="0"/>
          <w:numId w:val="1"/>
        </w:numPr>
        <w:spacing w:before="240" w:after="240" w:line="240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APPROBATION DE LA VERSION </w:t>
      </w:r>
      <w:r w:rsidRPr="00067142">
        <w:rPr>
          <w:rFonts w:ascii="Arial" w:eastAsia="Arial Unicode MS" w:hAnsi="Arial" w:cs="Arial"/>
          <w:b/>
          <w:color w:val="000000" w:themeColor="text1"/>
          <w:szCs w:val="20"/>
        </w:rPr>
        <w:t xml:space="preserve">ACTUELLE PAR </w:t>
      </w:r>
      <w:r w:rsidR="00BE4AA9" w:rsidRPr="00067142">
        <w:rPr>
          <w:rFonts w:ascii="Arial" w:eastAsia="Arial Unicode MS" w:hAnsi="Arial" w:cs="Arial"/>
          <w:b/>
          <w:color w:val="000000" w:themeColor="text1"/>
          <w:szCs w:val="20"/>
        </w:rPr>
        <w:t>LA PERSONNE QUI</w:t>
      </w:r>
      <w:r w:rsidRPr="00067142">
        <w:rPr>
          <w:rFonts w:ascii="Arial" w:eastAsia="Arial Unicode MS" w:hAnsi="Arial" w:cs="Arial"/>
          <w:b/>
          <w:color w:val="000000" w:themeColor="text1"/>
          <w:szCs w:val="20"/>
        </w:rPr>
        <w:t xml:space="preserve"> REPRÉSENT</w:t>
      </w:r>
      <w:r w:rsidR="00BE4AA9" w:rsidRPr="00067142">
        <w:rPr>
          <w:rFonts w:ascii="Arial" w:eastAsia="Arial Unicode MS" w:hAnsi="Arial" w:cs="Arial"/>
          <w:b/>
          <w:color w:val="000000" w:themeColor="text1"/>
          <w:szCs w:val="20"/>
        </w:rPr>
        <w:t>E LE</w:t>
      </w:r>
      <w:r w:rsidRPr="00067142">
        <w:rPr>
          <w:rFonts w:ascii="Arial" w:eastAsia="Arial Unicode MS" w:hAnsi="Arial" w:cs="Arial"/>
          <w:b/>
          <w:color w:val="000000" w:themeColor="text1"/>
          <w:szCs w:val="20"/>
        </w:rPr>
        <w:t xml:space="preserve"> CMDP</w:t>
      </w: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 DE L’ÉTABLISSEMENT</w:t>
      </w:r>
    </w:p>
    <w:p w14:paraId="7E32AB8C" w14:textId="33946A29" w:rsidR="00993FCA" w:rsidRPr="003A080F" w:rsidRDefault="00993FCA" w:rsidP="00275904">
      <w:pPr>
        <w:tabs>
          <w:tab w:val="left" w:pos="5670"/>
        </w:tabs>
        <w:spacing w:before="60" w:after="240" w:line="240" w:lineRule="auto"/>
        <w:ind w:firstLine="567"/>
        <w:rPr>
          <w:rFonts w:ascii="Arial" w:hAnsi="Arial" w:cs="Arial"/>
          <w:color w:val="000000" w:themeColor="text1"/>
        </w:rPr>
      </w:pPr>
      <w:r w:rsidRPr="003A080F">
        <w:rPr>
          <w:rFonts w:ascii="Arial" w:hAnsi="Arial" w:cs="Arial"/>
          <w:color w:val="000000" w:themeColor="text1"/>
        </w:rPr>
        <w:t>Nom :</w:t>
      </w:r>
      <w:sdt>
        <w:sdtPr>
          <w:rPr>
            <w:rFonts w:ascii="Arial" w:hAnsi="Arial" w:cs="Arial"/>
            <w:color w:val="000000" w:themeColor="text1"/>
          </w:rPr>
          <w:id w:val="-1256744358"/>
          <w:placeholder>
            <w:docPart w:val="DefaultPlaceholder_-1854013440"/>
          </w:placeholder>
          <w:showingPlcHdr/>
        </w:sdtPr>
        <w:sdtContent>
          <w:r w:rsidR="00CB5565" w:rsidRPr="009F1212">
            <w:rPr>
              <w:rStyle w:val="Textedelespacerserv"/>
            </w:rPr>
            <w:t>Cliquez ou appuyez ici pour entrer du texte.</w:t>
          </w:r>
        </w:sdtContent>
      </w:sdt>
      <w:r w:rsidRPr="003A080F">
        <w:rPr>
          <w:rFonts w:ascii="Arial" w:hAnsi="Arial" w:cs="Arial"/>
          <w:color w:val="000000" w:themeColor="text1"/>
        </w:rPr>
        <w:tab/>
        <w:t>Prénom :</w:t>
      </w:r>
      <w:sdt>
        <w:sdtPr>
          <w:rPr>
            <w:rFonts w:ascii="Arial" w:hAnsi="Arial" w:cs="Arial"/>
            <w:color w:val="000000" w:themeColor="text1"/>
          </w:rPr>
          <w:id w:val="609096830"/>
          <w:placeholder>
            <w:docPart w:val="DefaultPlaceholder_-1854013440"/>
          </w:placeholder>
          <w:showingPlcHdr/>
        </w:sdtPr>
        <w:sdtContent>
          <w:r w:rsidR="00CB5565" w:rsidRPr="009F1212">
            <w:rPr>
              <w:rStyle w:val="Textedelespacerserv"/>
            </w:rPr>
            <w:t>Cliquez ou appuyez ici pour entrer du texte.</w:t>
          </w:r>
        </w:sdtContent>
      </w:sdt>
    </w:p>
    <w:p w14:paraId="78EC0AC6" w14:textId="55BD90C2" w:rsidR="00993FCA" w:rsidRPr="003A080F" w:rsidRDefault="00993FCA" w:rsidP="00275904">
      <w:pPr>
        <w:tabs>
          <w:tab w:val="left" w:pos="5670"/>
        </w:tabs>
        <w:spacing w:before="60" w:after="60" w:line="240" w:lineRule="auto"/>
        <w:ind w:firstLine="567"/>
        <w:rPr>
          <w:rFonts w:ascii="Arial" w:hAnsi="Arial" w:cs="Arial"/>
          <w:color w:val="000000" w:themeColor="text1"/>
        </w:rPr>
      </w:pPr>
      <w:r w:rsidRPr="003A080F">
        <w:rPr>
          <w:rFonts w:ascii="Arial" w:hAnsi="Arial" w:cs="Arial"/>
          <w:color w:val="000000" w:themeColor="text1"/>
        </w:rPr>
        <w:t>Signature :</w:t>
      </w:r>
      <w:r w:rsidRPr="003A080F">
        <w:rPr>
          <w:rFonts w:ascii="Arial" w:hAnsi="Arial" w:cs="Arial"/>
          <w:color w:val="000000" w:themeColor="text1"/>
        </w:rPr>
        <w:tab/>
        <w:t>Date :</w:t>
      </w:r>
      <w:sdt>
        <w:sdtPr>
          <w:rPr>
            <w:rFonts w:ascii="Arial" w:hAnsi="Arial" w:cs="Arial"/>
            <w:color w:val="000000" w:themeColor="text1"/>
          </w:rPr>
          <w:id w:val="1978801749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CB5565" w:rsidRPr="009F1212">
            <w:rPr>
              <w:rStyle w:val="Textedelespacerserv"/>
            </w:rPr>
            <w:t>Cliquez ou appuyez ici pour entrer une date.</w:t>
          </w:r>
        </w:sdtContent>
      </w:sdt>
    </w:p>
    <w:p w14:paraId="2FCF9E50" w14:textId="38BE98AA" w:rsidR="00993FCA" w:rsidRPr="003A080F" w:rsidRDefault="00993FCA" w:rsidP="00275904">
      <w:pPr>
        <w:pStyle w:val="Paragraphedeliste"/>
        <w:numPr>
          <w:ilvl w:val="0"/>
          <w:numId w:val="1"/>
        </w:numPr>
        <w:spacing w:before="240" w:after="240" w:line="240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APPROBATION DE LA VERSION ACTUELLE PAR </w:t>
      </w:r>
      <w:r w:rsidRPr="003E3F74">
        <w:rPr>
          <w:rFonts w:ascii="Arial" w:eastAsia="Arial Unicode MS" w:hAnsi="Arial" w:cs="Arial"/>
          <w:b/>
          <w:color w:val="000000" w:themeColor="text1"/>
          <w:szCs w:val="20"/>
        </w:rPr>
        <w:t xml:space="preserve">LES </w:t>
      </w:r>
      <w:r w:rsidR="00841B12">
        <w:rPr>
          <w:rFonts w:ascii="Arial" w:eastAsia="Arial Unicode MS" w:hAnsi="Arial" w:cs="Arial"/>
          <w:b/>
          <w:color w:val="000000" w:themeColor="text1"/>
          <w:szCs w:val="20"/>
        </w:rPr>
        <w:t xml:space="preserve">PRESCRIPTEURS </w:t>
      </w: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>SIGNATAIRES (HORS ÉTABLISSEMENT)</w:t>
      </w:r>
    </w:p>
    <w:tbl>
      <w:tblPr>
        <w:tblStyle w:val="Grilleclaire-Ac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1969"/>
        <w:gridCol w:w="1994"/>
        <w:gridCol w:w="2007"/>
        <w:gridCol w:w="2025"/>
      </w:tblGrid>
      <w:tr w:rsidR="003A080F" w:rsidRPr="003A080F" w14:paraId="04A2B60B" w14:textId="77777777" w:rsidTr="003A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4AF920BA" w14:textId="77777777" w:rsidR="00993FCA" w:rsidRPr="003A080F" w:rsidRDefault="00993FCA" w:rsidP="00275904">
            <w:pPr>
              <w:spacing w:before="60" w:after="6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 et prénom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52696C37" w14:textId="77777777" w:rsidR="00993FCA" w:rsidRPr="003A080F" w:rsidRDefault="00993FCA" w:rsidP="0027590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Numéro de permis</w:t>
            </w: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169625B" w14:textId="77777777" w:rsidR="00993FCA" w:rsidRPr="003A080F" w:rsidRDefault="00993FCA" w:rsidP="0027590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2EF17DF" w14:textId="77777777" w:rsidR="00993FCA" w:rsidRPr="003A080F" w:rsidRDefault="00993FCA" w:rsidP="0027590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Téléphone</w:t>
            </w: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973A58C" w14:textId="77777777" w:rsidR="00993FCA" w:rsidRPr="003A080F" w:rsidRDefault="00993FCA" w:rsidP="0027590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Télécopieur</w:t>
            </w:r>
          </w:p>
        </w:tc>
      </w:tr>
      <w:tr w:rsidR="00993FCA" w:rsidRPr="00890123" w14:paraId="3E67E672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2E70BA" w14:textId="77777777" w:rsidR="00993FCA" w:rsidRPr="00890123" w:rsidRDefault="00993FCA" w:rsidP="002759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A77A45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0A75B8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52E6B7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69D045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08D56C4A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007529" w14:textId="77777777" w:rsidR="00993FCA" w:rsidRPr="00890123" w:rsidRDefault="00993FCA" w:rsidP="002759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9B8641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7A35B7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6B9FF9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E4DBEB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2FBD627B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A802E9" w14:textId="77777777" w:rsidR="00993FCA" w:rsidRPr="00890123" w:rsidRDefault="00993FCA" w:rsidP="002759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848F0C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707024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8AD213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A9D0D6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29FEB60E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77E021" w14:textId="77777777" w:rsidR="00993FCA" w:rsidRPr="00890123" w:rsidRDefault="00993FCA" w:rsidP="002759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DE047E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5F1995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6551BA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FD3C4A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5B366274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B0264" w14:textId="77777777" w:rsidR="00993FCA" w:rsidRPr="00890123" w:rsidRDefault="00993FCA" w:rsidP="002759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B77EDB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8A912B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EFF0F7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FC2578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0955D2DB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6BF1A1" w14:textId="77777777" w:rsidR="00993FCA" w:rsidRPr="00890123" w:rsidRDefault="00993FCA" w:rsidP="002759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218022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83D7F9B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51C54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2C6CC6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50DD6A9B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86D6D4" w14:textId="77777777" w:rsidR="00993FCA" w:rsidRPr="00890123" w:rsidRDefault="00993FCA" w:rsidP="002759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EC507E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3D8C491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F9E3DD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7726C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17A8E3A6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4FA030" w14:textId="77777777" w:rsidR="00993FCA" w:rsidRPr="00890123" w:rsidRDefault="00993FCA" w:rsidP="002759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C13025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460EC0F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4CD584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A7E92A" w14:textId="77777777" w:rsidR="00993FCA" w:rsidRPr="00890123" w:rsidRDefault="00993FCA" w:rsidP="00275904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3226A7" w14:textId="77777777" w:rsidR="00993FCA" w:rsidRDefault="00993FCA" w:rsidP="00275904">
      <w:pPr>
        <w:spacing w:before="60" w:after="60" w:line="240" w:lineRule="auto"/>
        <w:ind w:firstLine="567"/>
        <w:rPr>
          <w:rFonts w:ascii="Arial" w:hAnsi="Arial" w:cs="Arial"/>
        </w:rPr>
      </w:pPr>
    </w:p>
    <w:p w14:paraId="3001BC38" w14:textId="77777777" w:rsidR="00993FCA" w:rsidRPr="003A080F" w:rsidRDefault="00993FCA" w:rsidP="00275904">
      <w:pPr>
        <w:pStyle w:val="Paragraphedeliste"/>
        <w:numPr>
          <w:ilvl w:val="0"/>
          <w:numId w:val="1"/>
        </w:numPr>
        <w:spacing w:before="240" w:after="240" w:line="240" w:lineRule="auto"/>
        <w:ind w:left="567" w:hanging="567"/>
        <w:rPr>
          <w:rFonts w:ascii="Arial" w:eastAsia="Arial Unicode MS" w:hAnsi="Arial" w:cs="Arial"/>
          <w:b/>
          <w:szCs w:val="20"/>
        </w:rPr>
      </w:pPr>
      <w:r w:rsidRPr="003A080F">
        <w:rPr>
          <w:rFonts w:ascii="Arial" w:eastAsia="Arial Unicode MS" w:hAnsi="Arial" w:cs="Arial"/>
          <w:b/>
          <w:szCs w:val="20"/>
        </w:rPr>
        <w:t>RÉVISION</w:t>
      </w:r>
    </w:p>
    <w:p w14:paraId="4D9E8B3B" w14:textId="0F449143" w:rsidR="00993FCA" w:rsidRPr="00890123" w:rsidRDefault="00993FCA" w:rsidP="00275904">
      <w:pPr>
        <w:spacing w:before="60" w:after="120" w:line="240" w:lineRule="auto"/>
        <w:ind w:left="567"/>
        <w:rPr>
          <w:rFonts w:ascii="Arial" w:hAnsi="Arial" w:cs="Arial"/>
        </w:rPr>
      </w:pPr>
      <w:r w:rsidRPr="00D21A05">
        <w:rPr>
          <w:rFonts w:ascii="Arial" w:hAnsi="Arial" w:cs="Arial"/>
        </w:rPr>
        <w:t>Date d’entrée en vigueur :</w:t>
      </w:r>
      <w:sdt>
        <w:sdtPr>
          <w:rPr>
            <w:rFonts w:ascii="Arial" w:hAnsi="Arial" w:cs="Arial"/>
          </w:rPr>
          <w:id w:val="-401206982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CB5565" w:rsidRPr="009F1212">
            <w:rPr>
              <w:rStyle w:val="Textedelespacerserv"/>
            </w:rPr>
            <w:t>Cliquez ou appuyez ici pour entrer une date.</w:t>
          </w:r>
        </w:sdtContent>
      </w:sdt>
    </w:p>
    <w:p w14:paraId="56503CEF" w14:textId="47C05E12" w:rsidR="00993FCA" w:rsidRPr="00890123" w:rsidRDefault="00993FCA" w:rsidP="00275904">
      <w:pPr>
        <w:spacing w:before="60" w:after="120" w:line="240" w:lineRule="auto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>Date de la dernière révision (s</w:t>
      </w:r>
      <w:r>
        <w:rPr>
          <w:rFonts w:ascii="Arial" w:hAnsi="Arial" w:cs="Arial"/>
        </w:rPr>
        <w:t>’il y a lieu</w:t>
      </w:r>
      <w:r w:rsidRPr="00890123">
        <w:rPr>
          <w:rFonts w:ascii="Arial" w:hAnsi="Arial" w:cs="Arial"/>
        </w:rPr>
        <w:t>) :</w:t>
      </w:r>
      <w:sdt>
        <w:sdtPr>
          <w:rPr>
            <w:rFonts w:ascii="Arial" w:hAnsi="Arial" w:cs="Arial"/>
          </w:rPr>
          <w:id w:val="-298306104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CB5565" w:rsidRPr="009F1212">
            <w:rPr>
              <w:rStyle w:val="Textedelespacerserv"/>
            </w:rPr>
            <w:t>Cliquez ou appuyez ici pour entrer une date.</w:t>
          </w:r>
        </w:sdtContent>
      </w:sdt>
    </w:p>
    <w:p w14:paraId="5F3E893E" w14:textId="7554D74C" w:rsidR="00993FCA" w:rsidRPr="00890123" w:rsidRDefault="00993FCA" w:rsidP="00275904">
      <w:pPr>
        <w:spacing w:before="60" w:after="120" w:line="240" w:lineRule="auto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>Date prévue de la prochaine révision :</w:t>
      </w:r>
      <w:sdt>
        <w:sdtPr>
          <w:rPr>
            <w:rFonts w:ascii="Arial" w:hAnsi="Arial" w:cs="Arial"/>
          </w:rPr>
          <w:id w:val="-255753185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CB5565" w:rsidRPr="009F1212">
            <w:rPr>
              <w:rStyle w:val="Textedelespacerserv"/>
            </w:rPr>
            <w:t>Cliquez ou appuyez ici pour entrer une date.</w:t>
          </w:r>
        </w:sdtContent>
      </w:sdt>
    </w:p>
    <w:p w14:paraId="7D24095A" w14:textId="7F1CCB9A" w:rsidR="00993FCA" w:rsidRPr="00890123" w:rsidRDefault="00993FCA" w:rsidP="00275904">
      <w:pPr>
        <w:spacing w:before="60" w:after="120" w:line="240" w:lineRule="auto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 xml:space="preserve">Signature </w:t>
      </w:r>
      <w:r w:rsidR="00BE4AA9" w:rsidRPr="00067142">
        <w:rPr>
          <w:rFonts w:ascii="Arial" w:hAnsi="Arial" w:cs="Arial"/>
        </w:rPr>
        <w:t xml:space="preserve">de la ou </w:t>
      </w:r>
      <w:r w:rsidRPr="00067142">
        <w:rPr>
          <w:rFonts w:ascii="Arial" w:hAnsi="Arial" w:cs="Arial"/>
        </w:rPr>
        <w:t>du</w:t>
      </w:r>
      <w:r w:rsidRPr="00890123">
        <w:rPr>
          <w:rFonts w:ascii="Arial" w:hAnsi="Arial" w:cs="Arial"/>
        </w:rPr>
        <w:t xml:space="preserve"> </w:t>
      </w:r>
      <w:r w:rsidR="001E417B">
        <w:rPr>
          <w:rFonts w:ascii="Arial" w:hAnsi="Arial" w:cs="Arial"/>
        </w:rPr>
        <w:t xml:space="preserve">prescripteur </w:t>
      </w:r>
      <w:r w:rsidRPr="00890123">
        <w:rPr>
          <w:rFonts w:ascii="Arial" w:hAnsi="Arial" w:cs="Arial"/>
        </w:rPr>
        <w:t>répondant (s</w:t>
      </w:r>
      <w:r>
        <w:rPr>
          <w:rFonts w:ascii="Arial" w:hAnsi="Arial" w:cs="Arial"/>
        </w:rPr>
        <w:t>’il y a lieu</w:t>
      </w:r>
      <w:r w:rsidRPr="00890123">
        <w:rPr>
          <w:rFonts w:ascii="Arial" w:hAnsi="Arial" w:cs="Arial"/>
        </w:rPr>
        <w:t>) :</w:t>
      </w:r>
    </w:p>
    <w:p w14:paraId="6A87CF3C" w14:textId="77777777" w:rsidR="00993FCA" w:rsidRPr="00890123" w:rsidRDefault="00993FCA" w:rsidP="00275904">
      <w:pPr>
        <w:spacing w:before="60" w:after="60" w:line="240" w:lineRule="auto"/>
        <w:ind w:left="567"/>
        <w:rPr>
          <w:rFonts w:ascii="Arial" w:hAnsi="Arial" w:cs="Arial"/>
        </w:rPr>
      </w:pPr>
    </w:p>
    <w:p w14:paraId="77260F47" w14:textId="4DB2A390" w:rsidR="00924CF5" w:rsidRDefault="00993FCA" w:rsidP="00275904">
      <w:pPr>
        <w:tabs>
          <w:tab w:val="left" w:pos="5670"/>
        </w:tabs>
        <w:spacing w:before="60" w:after="60" w:line="240" w:lineRule="auto"/>
        <w:ind w:left="567"/>
      </w:pPr>
      <w:r w:rsidRPr="00890123">
        <w:rPr>
          <w:rFonts w:ascii="Arial" w:hAnsi="Arial" w:cs="Arial"/>
        </w:rPr>
        <w:t>Signature :</w:t>
      </w:r>
      <w:r w:rsidR="008002C5">
        <w:rPr>
          <w:rFonts w:ascii="Arial" w:hAnsi="Arial" w:cs="Arial"/>
        </w:rPr>
        <w:tab/>
      </w:r>
      <w:r w:rsidRPr="00890123">
        <w:rPr>
          <w:rFonts w:ascii="Arial" w:hAnsi="Arial" w:cs="Arial"/>
        </w:rPr>
        <w:t>Date :</w:t>
      </w:r>
      <w:sdt>
        <w:sdtPr>
          <w:rPr>
            <w:rFonts w:ascii="Arial" w:hAnsi="Arial" w:cs="Arial"/>
          </w:rPr>
          <w:id w:val="-2053143590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CB5565" w:rsidRPr="009F1212">
            <w:rPr>
              <w:rStyle w:val="Textedelespacerserv"/>
            </w:rPr>
            <w:t>Cliquez ou appuyez ici pour entrer une date.</w:t>
          </w:r>
        </w:sdtContent>
      </w:sdt>
    </w:p>
    <w:sectPr w:rsidR="00924CF5" w:rsidSect="004E1B11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371D" w14:textId="77777777" w:rsidR="001F26A0" w:rsidRDefault="001F26A0" w:rsidP="00484DBD">
      <w:pPr>
        <w:spacing w:after="0" w:line="240" w:lineRule="auto"/>
      </w:pPr>
      <w:r>
        <w:separator/>
      </w:r>
    </w:p>
  </w:endnote>
  <w:endnote w:type="continuationSeparator" w:id="0">
    <w:p w14:paraId="7762FB62" w14:textId="77777777" w:rsidR="001F26A0" w:rsidRDefault="001F26A0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9B5315" w14:textId="77777777" w:rsidR="003C006E" w:rsidRDefault="003C006E" w:rsidP="00A6468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CF04E7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4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A2611A" w14:textId="030435DA" w:rsidR="003C006E" w:rsidRPr="00275904" w:rsidRDefault="003C006E" w:rsidP="00275904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 w:val="18"/>
            <w:szCs w:val="14"/>
          </w:rPr>
        </w:pPr>
        <w:r w:rsidRPr="00275904">
          <w:rPr>
            <w:rFonts w:ascii="Arial" w:hAnsi="Arial" w:cs="Arial"/>
            <w:b/>
            <w:sz w:val="18"/>
            <w:szCs w:val="14"/>
          </w:rPr>
          <w:t>INESSS</w:t>
        </w:r>
        <w:r w:rsidRPr="00275904">
          <w:rPr>
            <w:rFonts w:ascii="Arial" w:hAnsi="Arial" w:cs="Arial"/>
            <w:sz w:val="18"/>
            <w:szCs w:val="14"/>
          </w:rPr>
          <w:t xml:space="preserve"> | </w:t>
        </w:r>
        <w:r w:rsidR="00AA30E4" w:rsidRPr="00275904">
          <w:rPr>
            <w:rFonts w:ascii="Arial" w:hAnsi="Arial" w:cs="Arial"/>
            <w:sz w:val="18"/>
            <w:szCs w:val="14"/>
          </w:rPr>
          <w:t>O</w:t>
        </w:r>
        <w:r w:rsidRPr="00275904">
          <w:rPr>
            <w:rFonts w:ascii="Arial" w:hAnsi="Arial" w:cs="Arial"/>
            <w:sz w:val="18"/>
            <w:szCs w:val="14"/>
          </w:rPr>
          <w:t xml:space="preserve">rdonnance </w:t>
        </w:r>
        <w:r w:rsidR="00D45914" w:rsidRPr="00275904">
          <w:rPr>
            <w:rFonts w:ascii="Arial" w:hAnsi="Arial" w:cs="Arial"/>
            <w:sz w:val="18"/>
            <w:szCs w:val="14"/>
          </w:rPr>
          <w:t xml:space="preserve">collective – </w:t>
        </w:r>
        <w:r w:rsidR="000F6739" w:rsidRPr="00275904">
          <w:rPr>
            <w:rFonts w:ascii="Arial" w:hAnsi="Arial" w:cs="Arial"/>
            <w:sz w:val="18"/>
            <w:szCs w:val="14"/>
          </w:rPr>
          <w:t>Mucosite oropharyngée</w:t>
        </w:r>
        <w:r w:rsidR="00D45914" w:rsidRPr="00275904" w:rsidDel="00D45914">
          <w:rPr>
            <w:rFonts w:ascii="Arial" w:hAnsi="Arial" w:cs="Arial"/>
            <w:sz w:val="18"/>
            <w:szCs w:val="14"/>
          </w:rPr>
          <w:t xml:space="preserve"> </w:t>
        </w:r>
        <w:r w:rsidR="00D45914" w:rsidRPr="00275904">
          <w:rPr>
            <w:rFonts w:ascii="Arial" w:hAnsi="Arial" w:cs="Arial"/>
            <w:sz w:val="18"/>
            <w:szCs w:val="14"/>
          </w:rPr>
          <w:t xml:space="preserve"> </w:t>
        </w:r>
        <w:r w:rsidRPr="00275904">
          <w:rPr>
            <w:rFonts w:ascii="Arial" w:hAnsi="Arial" w:cs="Arial"/>
            <w:sz w:val="18"/>
            <w:szCs w:val="14"/>
          </w:rPr>
          <w:fldChar w:fldCharType="begin"/>
        </w:r>
        <w:r w:rsidRPr="00275904">
          <w:rPr>
            <w:rFonts w:ascii="Arial" w:hAnsi="Arial" w:cs="Arial"/>
            <w:sz w:val="18"/>
            <w:szCs w:val="14"/>
          </w:rPr>
          <w:instrText>PAGE   \* MERGEFORMAT</w:instrText>
        </w:r>
        <w:r w:rsidRPr="00275904">
          <w:rPr>
            <w:rFonts w:ascii="Arial" w:hAnsi="Arial" w:cs="Arial"/>
            <w:sz w:val="18"/>
            <w:szCs w:val="14"/>
          </w:rPr>
          <w:fldChar w:fldCharType="separate"/>
        </w:r>
        <w:r w:rsidR="005B27C0" w:rsidRPr="00275904">
          <w:rPr>
            <w:rFonts w:ascii="Arial" w:hAnsi="Arial" w:cs="Arial"/>
            <w:noProof/>
            <w:sz w:val="18"/>
            <w:szCs w:val="14"/>
          </w:rPr>
          <w:t>2</w:t>
        </w:r>
        <w:r w:rsidRPr="00275904">
          <w:rPr>
            <w:rFonts w:ascii="Arial" w:hAnsi="Arial" w:cs="Arial"/>
            <w:sz w:val="18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53F2069" w14:textId="799576DD" w:rsidR="003C006E" w:rsidRPr="00275904" w:rsidRDefault="003C006E" w:rsidP="00275904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 w:rsidRPr="00275904">
          <w:rPr>
            <w:rFonts w:ascii="Arial" w:hAnsi="Arial" w:cs="Arial"/>
            <w:b/>
            <w:sz w:val="18"/>
            <w:szCs w:val="14"/>
          </w:rPr>
          <w:t>INESSS</w:t>
        </w:r>
        <w:r w:rsidRPr="00275904">
          <w:rPr>
            <w:rFonts w:ascii="Arial" w:hAnsi="Arial" w:cs="Arial"/>
            <w:sz w:val="18"/>
            <w:szCs w:val="14"/>
          </w:rPr>
          <w:t xml:space="preserve"> |</w:t>
        </w:r>
        <w:r w:rsidR="00AA30E4" w:rsidRPr="00275904">
          <w:rPr>
            <w:rFonts w:ascii="Arial" w:hAnsi="Arial" w:cs="Arial"/>
            <w:sz w:val="18"/>
            <w:szCs w:val="14"/>
          </w:rPr>
          <w:t>O</w:t>
        </w:r>
        <w:r w:rsidRPr="00275904">
          <w:rPr>
            <w:rFonts w:ascii="Arial" w:hAnsi="Arial" w:cs="Arial"/>
            <w:sz w:val="18"/>
            <w:szCs w:val="14"/>
          </w:rPr>
          <w:t>rdonnance</w:t>
        </w:r>
        <w:r w:rsidR="00C86144" w:rsidRPr="00275904">
          <w:rPr>
            <w:rFonts w:ascii="Arial" w:hAnsi="Arial" w:cs="Arial"/>
            <w:sz w:val="18"/>
            <w:szCs w:val="14"/>
          </w:rPr>
          <w:t xml:space="preserve"> </w:t>
        </w:r>
        <w:r w:rsidR="00D45914" w:rsidRPr="00275904">
          <w:rPr>
            <w:rFonts w:ascii="Arial" w:hAnsi="Arial" w:cs="Arial"/>
            <w:sz w:val="18"/>
            <w:szCs w:val="14"/>
          </w:rPr>
          <w:t xml:space="preserve">collective – </w:t>
        </w:r>
        <w:r w:rsidR="000F6739" w:rsidRPr="00275904">
          <w:rPr>
            <w:rFonts w:ascii="Arial" w:hAnsi="Arial" w:cs="Arial"/>
            <w:sz w:val="18"/>
            <w:szCs w:val="14"/>
          </w:rPr>
          <w:t>Mucosite oropharyngée</w:t>
        </w:r>
        <w:r w:rsidR="00D45914">
          <w:rPr>
            <w:rFonts w:ascii="Arial" w:hAnsi="Arial" w:cs="Arial"/>
            <w:szCs w:val="16"/>
          </w:rPr>
          <w:t xml:space="preserve"> </w:t>
        </w:r>
        <w:r w:rsidR="00275904">
          <w:rPr>
            <w:rFonts w:ascii="Arial" w:hAnsi="Arial" w:cs="Arial"/>
            <w:szCs w:val="16"/>
          </w:rPr>
          <w:t xml:space="preserve"> </w:t>
        </w:r>
        <w:r w:rsidRPr="00CB551D">
          <w:rPr>
            <w:rFonts w:ascii="Calibri" w:hAnsi="Calibri"/>
            <w:szCs w:val="16"/>
          </w:rPr>
          <w:t xml:space="preserve"> </w:t>
        </w:r>
        <w:r w:rsidRPr="00275904">
          <w:rPr>
            <w:rFonts w:ascii="Arial" w:hAnsi="Arial" w:cs="Arial"/>
            <w:sz w:val="18"/>
            <w:szCs w:val="14"/>
          </w:rPr>
          <w:fldChar w:fldCharType="begin"/>
        </w:r>
        <w:r w:rsidRPr="00275904">
          <w:rPr>
            <w:rFonts w:ascii="Arial" w:hAnsi="Arial" w:cs="Arial"/>
            <w:sz w:val="18"/>
            <w:szCs w:val="14"/>
          </w:rPr>
          <w:instrText>PAGE   \* MERGEFORMAT</w:instrText>
        </w:r>
        <w:r w:rsidRPr="00275904">
          <w:rPr>
            <w:rFonts w:ascii="Arial" w:hAnsi="Arial" w:cs="Arial"/>
            <w:sz w:val="18"/>
            <w:szCs w:val="14"/>
          </w:rPr>
          <w:fldChar w:fldCharType="separate"/>
        </w:r>
        <w:r w:rsidR="005B27C0" w:rsidRPr="00275904">
          <w:rPr>
            <w:rFonts w:ascii="Arial" w:hAnsi="Arial" w:cs="Arial"/>
            <w:noProof/>
            <w:sz w:val="18"/>
            <w:szCs w:val="14"/>
          </w:rPr>
          <w:t>1</w:t>
        </w:r>
        <w:r w:rsidRPr="00275904">
          <w:rPr>
            <w:rFonts w:ascii="Arial" w:hAnsi="Arial" w:cs="Arial"/>
            <w:sz w:val="18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66C7" w14:textId="77777777" w:rsidR="001F26A0" w:rsidRDefault="001F26A0" w:rsidP="00484DBD">
      <w:pPr>
        <w:spacing w:after="0" w:line="240" w:lineRule="auto"/>
      </w:pPr>
      <w:r>
        <w:separator/>
      </w:r>
    </w:p>
  </w:footnote>
  <w:footnote w:type="continuationSeparator" w:id="0">
    <w:p w14:paraId="79304810" w14:textId="77777777" w:rsidR="001F26A0" w:rsidRDefault="001F26A0" w:rsidP="00484DBD">
      <w:pPr>
        <w:spacing w:after="0" w:line="240" w:lineRule="auto"/>
      </w:pPr>
      <w:r>
        <w:continuationSeparator/>
      </w:r>
    </w:p>
  </w:footnote>
  <w:footnote w:id="1">
    <w:p w14:paraId="48EA309F" w14:textId="1E84CF59" w:rsidR="001B0E72" w:rsidRPr="00275904" w:rsidRDefault="001B0E72" w:rsidP="00275904">
      <w:pPr>
        <w:pStyle w:val="Notedebasdepage"/>
        <w:spacing w:after="40"/>
        <w:ind w:left="187" w:hanging="187"/>
        <w:rPr>
          <w:rFonts w:ascii="Arial" w:hAnsi="Arial" w:cs="Arial"/>
          <w:sz w:val="16"/>
          <w:szCs w:val="16"/>
        </w:rPr>
      </w:pPr>
      <w:r w:rsidRPr="00275904">
        <w:rPr>
          <w:rStyle w:val="Appelnotedebasdep"/>
          <w:rFonts w:ascii="Arial" w:hAnsi="Arial" w:cs="Arial"/>
          <w:sz w:val="16"/>
          <w:szCs w:val="16"/>
        </w:rPr>
        <w:footnoteRef/>
      </w:r>
      <w:r w:rsidR="00275904">
        <w:rPr>
          <w:rFonts w:ascii="Arial" w:eastAsiaTheme="minorHAnsi" w:hAnsi="Arial" w:cs="Arial"/>
          <w:sz w:val="16"/>
          <w:szCs w:val="16"/>
        </w:rPr>
        <w:tab/>
      </w:r>
      <w:r w:rsidR="00330AFA" w:rsidRPr="00275904">
        <w:rPr>
          <w:rFonts w:ascii="Arial" w:hAnsi="Arial" w:cs="Arial"/>
          <w:sz w:val="16"/>
          <w:szCs w:val="16"/>
        </w:rPr>
        <w:t xml:space="preserve">Le professionnel ou la personne habilitée doit s'assurer d'avoir les compétences </w:t>
      </w:r>
      <w:r w:rsidR="00330AFA" w:rsidRPr="00067142">
        <w:rPr>
          <w:rFonts w:ascii="Arial" w:hAnsi="Arial" w:cs="Arial"/>
          <w:sz w:val="16"/>
          <w:szCs w:val="16"/>
        </w:rPr>
        <w:t xml:space="preserve">nécessaires </w:t>
      </w:r>
      <w:r w:rsidR="003D45AD" w:rsidRPr="00067142">
        <w:rPr>
          <w:rFonts w:ascii="Arial" w:hAnsi="Arial" w:cs="Arial"/>
          <w:sz w:val="16"/>
          <w:szCs w:val="16"/>
        </w:rPr>
        <w:t xml:space="preserve">pour </w:t>
      </w:r>
      <w:r w:rsidR="00330AFA" w:rsidRPr="00067142">
        <w:rPr>
          <w:rFonts w:ascii="Arial" w:hAnsi="Arial" w:cs="Arial"/>
          <w:sz w:val="16"/>
          <w:szCs w:val="16"/>
        </w:rPr>
        <w:t>exécuter</w:t>
      </w:r>
      <w:r w:rsidR="00330AFA" w:rsidRPr="00275904">
        <w:rPr>
          <w:rFonts w:ascii="Arial" w:hAnsi="Arial" w:cs="Arial"/>
          <w:sz w:val="16"/>
          <w:szCs w:val="16"/>
        </w:rPr>
        <w:t xml:space="preserve"> cette ordonnance (p.</w:t>
      </w:r>
      <w:r w:rsidR="003D45AD">
        <w:rPr>
          <w:rFonts w:ascii="Arial" w:hAnsi="Arial" w:cs="Arial"/>
          <w:sz w:val="16"/>
          <w:szCs w:val="16"/>
        </w:rPr>
        <w:t> </w:t>
      </w:r>
      <w:r w:rsidR="00330AFA" w:rsidRPr="00275904">
        <w:rPr>
          <w:rFonts w:ascii="Arial" w:hAnsi="Arial" w:cs="Arial"/>
          <w:sz w:val="16"/>
          <w:szCs w:val="16"/>
        </w:rPr>
        <w:t>ex.</w:t>
      </w:r>
      <w:r w:rsidR="003D45AD">
        <w:rPr>
          <w:rFonts w:ascii="Arial" w:hAnsi="Arial" w:cs="Arial"/>
          <w:sz w:val="16"/>
          <w:szCs w:val="16"/>
        </w:rPr>
        <w:t> </w:t>
      </w:r>
      <w:r w:rsidR="00330AFA" w:rsidRPr="00275904">
        <w:rPr>
          <w:rFonts w:ascii="Arial" w:hAnsi="Arial" w:cs="Arial"/>
          <w:sz w:val="16"/>
          <w:szCs w:val="16"/>
        </w:rPr>
        <w:t>:</w:t>
      </w:r>
      <w:r w:rsidR="003D45AD">
        <w:rPr>
          <w:rFonts w:ascii="Arial" w:hAnsi="Arial" w:cs="Arial"/>
          <w:sz w:val="16"/>
          <w:szCs w:val="16"/>
        </w:rPr>
        <w:t> </w:t>
      </w:r>
      <w:r w:rsidR="00330AFA" w:rsidRPr="00275904">
        <w:rPr>
          <w:rFonts w:ascii="Arial" w:hAnsi="Arial" w:cs="Arial"/>
          <w:sz w:val="16"/>
          <w:szCs w:val="16"/>
        </w:rPr>
        <w:t>formation)</w:t>
      </w:r>
      <w:r w:rsidR="00275904" w:rsidRPr="00275904">
        <w:rPr>
          <w:rFonts w:ascii="Arial" w:hAnsi="Arial" w:cs="Arial"/>
          <w:sz w:val="16"/>
          <w:szCs w:val="16"/>
        </w:rPr>
        <w:t>.</w:t>
      </w:r>
    </w:p>
  </w:footnote>
  <w:footnote w:id="2">
    <w:p w14:paraId="05E0EF62" w14:textId="51E617B4" w:rsidR="00320C8D" w:rsidRPr="00275904" w:rsidRDefault="00320C8D" w:rsidP="00275904">
      <w:pPr>
        <w:pStyle w:val="Notedebasdepage"/>
        <w:ind w:left="187" w:hanging="187"/>
      </w:pPr>
      <w:r w:rsidRPr="00275904">
        <w:rPr>
          <w:rStyle w:val="Appelnotedebasdep"/>
          <w:rFonts w:ascii="Arial" w:hAnsi="Arial" w:cs="Arial"/>
          <w:sz w:val="16"/>
          <w:szCs w:val="16"/>
        </w:rPr>
        <w:footnoteRef/>
      </w:r>
      <w:r w:rsidR="00275904">
        <w:rPr>
          <w:rFonts w:ascii="Arial" w:hAnsi="Arial" w:cs="Arial"/>
          <w:sz w:val="16"/>
          <w:szCs w:val="16"/>
        </w:rPr>
        <w:tab/>
      </w:r>
      <w:r w:rsidRPr="00275904">
        <w:rPr>
          <w:rFonts w:ascii="Arial" w:hAnsi="Arial" w:cs="Arial"/>
          <w:sz w:val="16"/>
          <w:szCs w:val="16"/>
        </w:rPr>
        <w:t xml:space="preserve">Référez-vous au </w:t>
      </w:r>
      <w:hyperlink r:id="rId1" w:history="1">
        <w:r w:rsidRPr="00275904">
          <w:rPr>
            <w:rStyle w:val="Lienhypertexte"/>
            <w:rFonts w:ascii="Arial" w:hAnsi="Arial" w:cs="Arial"/>
            <w:sz w:val="16"/>
            <w:szCs w:val="16"/>
          </w:rPr>
          <w:t>PMN sur la candidose buccale chez l'adulte</w:t>
        </w:r>
      </w:hyperlink>
      <w:r w:rsidR="00275904" w:rsidRPr="00275904">
        <w:rPr>
          <w:rStyle w:val="Lienhypertexte"/>
          <w:rFonts w:ascii="Arial" w:hAnsi="Arial" w:cs="Arial"/>
          <w:sz w:val="16"/>
          <w:szCs w:val="16"/>
        </w:rPr>
        <w:t>.</w:t>
      </w:r>
    </w:p>
  </w:footnote>
  <w:footnote w:id="3">
    <w:p w14:paraId="25981E5A" w14:textId="129DB0FB" w:rsidR="00661822" w:rsidRPr="00275904" w:rsidRDefault="00661822" w:rsidP="00275904">
      <w:pPr>
        <w:pStyle w:val="Notedebasdepage"/>
        <w:spacing w:before="40"/>
        <w:ind w:left="187" w:hanging="187"/>
        <w:rPr>
          <w:rFonts w:ascii="Arial" w:hAnsi="Arial" w:cs="Arial"/>
          <w:sz w:val="16"/>
          <w:szCs w:val="16"/>
        </w:rPr>
      </w:pPr>
      <w:r w:rsidRPr="00275904">
        <w:rPr>
          <w:rStyle w:val="Appelnotedebasdep"/>
          <w:rFonts w:ascii="Arial" w:hAnsi="Arial" w:cs="Arial"/>
          <w:sz w:val="16"/>
          <w:szCs w:val="16"/>
        </w:rPr>
        <w:footnoteRef/>
      </w:r>
      <w:r w:rsidR="00275904">
        <w:rPr>
          <w:rFonts w:ascii="Arial" w:hAnsi="Arial" w:cs="Arial"/>
          <w:sz w:val="16"/>
          <w:szCs w:val="16"/>
        </w:rPr>
        <w:tab/>
      </w:r>
      <w:r w:rsidR="006B08A9" w:rsidRPr="00275904">
        <w:rPr>
          <w:rFonts w:ascii="Arial" w:hAnsi="Arial" w:cs="Arial"/>
          <w:sz w:val="16"/>
          <w:szCs w:val="16"/>
        </w:rPr>
        <w:t>Dans le cas d’un</w:t>
      </w:r>
      <w:r w:rsidRPr="00275904">
        <w:rPr>
          <w:rFonts w:ascii="Arial" w:hAnsi="Arial" w:cs="Arial"/>
          <w:sz w:val="16"/>
          <w:szCs w:val="16"/>
        </w:rPr>
        <w:t xml:space="preserve"> cancer ORL, l’usage du rince-bouche avec lidoca</w:t>
      </w:r>
      <w:r w:rsidR="00BC4FD3" w:rsidRPr="00275904">
        <w:rPr>
          <w:rFonts w:ascii="Arial" w:hAnsi="Arial" w:cs="Arial"/>
          <w:sz w:val="16"/>
          <w:szCs w:val="16"/>
        </w:rPr>
        <w:t>ï</w:t>
      </w:r>
      <w:r w:rsidRPr="00275904">
        <w:rPr>
          <w:rFonts w:ascii="Arial" w:hAnsi="Arial" w:cs="Arial"/>
          <w:sz w:val="16"/>
          <w:szCs w:val="16"/>
        </w:rPr>
        <w:t>ne est réservé à un prescripteur autorisé</w:t>
      </w:r>
      <w:r w:rsidR="00275904">
        <w:rPr>
          <w:rFonts w:ascii="Arial" w:hAnsi="Arial" w:cs="Arial"/>
          <w:sz w:val="16"/>
          <w:szCs w:val="16"/>
        </w:rPr>
        <w:t>.</w:t>
      </w:r>
    </w:p>
  </w:footnote>
  <w:footnote w:id="4">
    <w:p w14:paraId="37564E60" w14:textId="65BCAF4B" w:rsidR="00126AA8" w:rsidRPr="00126AA8" w:rsidRDefault="00126AA8" w:rsidP="00275904">
      <w:pPr>
        <w:pStyle w:val="Notedebasdepage"/>
        <w:spacing w:before="40"/>
        <w:ind w:left="187" w:hanging="187"/>
        <w:rPr>
          <w:color w:val="000000" w:themeColor="text1"/>
        </w:rPr>
      </w:pPr>
      <w:r w:rsidRPr="00275904">
        <w:rPr>
          <w:rStyle w:val="Appelnotedebasdep"/>
          <w:rFonts w:ascii="Arial" w:hAnsi="Arial" w:cs="Arial"/>
          <w:color w:val="000000" w:themeColor="text1"/>
          <w:sz w:val="16"/>
          <w:szCs w:val="16"/>
        </w:rPr>
        <w:footnoteRef/>
      </w:r>
      <w:bookmarkStart w:id="0" w:name="_Hlk89251178"/>
      <w:r w:rsidR="00275904">
        <w:rPr>
          <w:rFonts w:ascii="Arial" w:hAnsi="Arial" w:cs="Arial"/>
          <w:color w:val="000000" w:themeColor="text1"/>
          <w:sz w:val="16"/>
          <w:szCs w:val="16"/>
        </w:rPr>
        <w:tab/>
      </w:r>
      <w:r w:rsidRPr="00275904">
        <w:rPr>
          <w:rFonts w:ascii="Arial" w:hAnsi="Arial" w:cs="Arial"/>
          <w:color w:val="000000" w:themeColor="text1"/>
          <w:sz w:val="16"/>
          <w:szCs w:val="16"/>
        </w:rPr>
        <w:t xml:space="preserve">Peut se présenter sous forme d’irritabilité ou de léthargie </w:t>
      </w:r>
      <w:bookmarkEnd w:id="0"/>
      <w:r w:rsidRPr="00275904">
        <w:rPr>
          <w:rFonts w:ascii="Arial" w:hAnsi="Arial" w:cs="Arial"/>
          <w:color w:val="000000" w:themeColor="text1"/>
          <w:sz w:val="16"/>
          <w:szCs w:val="16"/>
        </w:rPr>
        <w:t>chez l’enfant.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9C16" w14:textId="75D15C26" w:rsidR="00FF576D" w:rsidRDefault="0047288B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C922B9" wp14:editId="6F4C3727">
              <wp:simplePos x="0" y="0"/>
              <wp:positionH relativeFrom="column">
                <wp:posOffset>-76200</wp:posOffset>
              </wp:positionH>
              <wp:positionV relativeFrom="paragraph">
                <wp:posOffset>85090</wp:posOffset>
              </wp:positionV>
              <wp:extent cx="1676033" cy="790073"/>
              <wp:effectExtent l="0" t="0" r="19685" b="1016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033" cy="790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DA721" w14:textId="77777777" w:rsidR="0047288B" w:rsidRDefault="0047288B" w:rsidP="0047288B">
                          <w:r>
                            <w:t>Intégrer le logo de votre établissement 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922B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6pt;margin-top:6.7pt;width:131.95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">
              <v:textbox>
                <w:txbxContent>
                  <w:p w14:paraId="1B0DA721" w14:textId="77777777" w:rsidR="0047288B" w:rsidRDefault="0047288B" w:rsidP="0047288B">
                    <w:r>
                      <w:t>Intégrer le logo de votre établissement ici</w:t>
                    </w:r>
                  </w:p>
                </w:txbxContent>
              </v:textbox>
            </v:shape>
          </w:pict>
        </mc:Fallback>
      </mc:AlternateContent>
    </w:r>
    <w:r w:rsidR="00EE3DE5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B6DA" wp14:editId="780A4955">
              <wp:simplePos x="0" y="0"/>
              <wp:positionH relativeFrom="column">
                <wp:posOffset>1728470</wp:posOffset>
              </wp:positionH>
              <wp:positionV relativeFrom="paragraph">
                <wp:posOffset>181485</wp:posOffset>
              </wp:positionV>
              <wp:extent cx="3522688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688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D67F6" w14:textId="77777777" w:rsidR="00FF576D" w:rsidRPr="00EE4B86" w:rsidRDefault="007C547F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ORDONNANCE </w:t>
                          </w:r>
                          <w:r w:rsidRPr="00EE4B86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COLLECTIVE</w:t>
                          </w:r>
                        </w:p>
                        <w:p w14:paraId="7F9A3456" w14:textId="616FFF6A" w:rsidR="00FF576D" w:rsidRPr="003658C4" w:rsidRDefault="00635234" w:rsidP="003658C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Initier</w:t>
                          </w:r>
                          <w:r w:rsidR="00E54ACA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 un t</w:t>
                          </w:r>
                          <w:r w:rsidR="00D8648A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raitement pharmacologique de la mucosite oropharyngée chez une </w:t>
                          </w:r>
                          <w:r w:rsidR="00D8648A" w:rsidRPr="00067142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personne </w:t>
                          </w:r>
                          <w:r w:rsidR="003D45AD" w:rsidRPr="00067142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qui reçoit</w:t>
                          </w:r>
                          <w:r w:rsidR="00D8648A" w:rsidRPr="00067142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 un</w:t>
                          </w:r>
                          <w:r w:rsidR="00D8648A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 traitement antinéoplasique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6B6DA" id="Zone de texte 16" o:spid="_x0000_s1027" type="#_x0000_t202" style="position:absolute;left:0;text-align:left;margin-left:136.1pt;margin-top:14.3pt;width:277.4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" filled="f" stroked="f" strokeweight=".5pt">
              <v:textbox>
                <w:txbxContent>
                  <w:p w14:paraId="474D67F6" w14:textId="77777777" w:rsidR="00FF576D" w:rsidRPr="00EE4B86" w:rsidRDefault="007C547F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ORDONNANCE </w:t>
                    </w:r>
                    <w:r w:rsidRPr="00EE4B86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COLLECTIVE</w:t>
                    </w:r>
                  </w:p>
                  <w:p w14:paraId="7F9A3456" w14:textId="616FFF6A" w:rsidR="00FF576D" w:rsidRPr="003658C4" w:rsidRDefault="00635234" w:rsidP="003658C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Initier</w:t>
                    </w:r>
                    <w:r w:rsidR="00E54ACA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 un t</w:t>
                    </w:r>
                    <w:r w:rsidR="00D8648A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raitement pharmacologique de la mucosite oropharyngée chez une </w:t>
                    </w:r>
                    <w:r w:rsidR="00D8648A" w:rsidRPr="00067142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personne </w:t>
                    </w:r>
                    <w:r w:rsidR="003D45AD" w:rsidRPr="00067142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qui reçoit</w:t>
                    </w:r>
                    <w:r w:rsidR="00D8648A" w:rsidRPr="00067142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 un</w:t>
                    </w:r>
                    <w:r w:rsidR="00D8648A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 traitement antinéoplasique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CEC"/>
    <w:multiLevelType w:val="hybridMultilevel"/>
    <w:tmpl w:val="CFAA5E9A"/>
    <w:lvl w:ilvl="0" w:tplc="430A44C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15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535"/>
    <w:multiLevelType w:val="hybridMultilevel"/>
    <w:tmpl w:val="3D86B3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703E"/>
    <w:multiLevelType w:val="hybridMultilevel"/>
    <w:tmpl w:val="A7CA9F0A"/>
    <w:lvl w:ilvl="0" w:tplc="0C0C0003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" w15:restartNumberingAfterBreak="0">
    <w:nsid w:val="0CAD7EFE"/>
    <w:multiLevelType w:val="hybridMultilevel"/>
    <w:tmpl w:val="5832F64A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4A13"/>
    <w:multiLevelType w:val="hybridMultilevel"/>
    <w:tmpl w:val="137CD9DE"/>
    <w:lvl w:ilvl="0" w:tplc="E0D6F8B2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C34E3"/>
    <w:multiLevelType w:val="hybridMultilevel"/>
    <w:tmpl w:val="43B4E1CC"/>
    <w:lvl w:ilvl="0" w:tplc="430A44C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15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1C76"/>
    <w:multiLevelType w:val="hybridMultilevel"/>
    <w:tmpl w:val="2964309E"/>
    <w:lvl w:ilvl="0" w:tplc="430A44C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64A1"/>
    <w:multiLevelType w:val="hybridMultilevel"/>
    <w:tmpl w:val="9C2494BE"/>
    <w:lvl w:ilvl="0" w:tplc="430A44C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50E"/>
    <w:multiLevelType w:val="hybridMultilevel"/>
    <w:tmpl w:val="0BEA603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A4419"/>
    <w:multiLevelType w:val="hybridMultilevel"/>
    <w:tmpl w:val="89C6E1A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40848"/>
    <w:multiLevelType w:val="multilevel"/>
    <w:tmpl w:val="12769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6A059C6"/>
    <w:multiLevelType w:val="hybridMultilevel"/>
    <w:tmpl w:val="71E8541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A6523"/>
    <w:multiLevelType w:val="hybridMultilevel"/>
    <w:tmpl w:val="7C30A98A"/>
    <w:lvl w:ilvl="0" w:tplc="430A44C4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2439C9"/>
    <w:multiLevelType w:val="hybridMultilevel"/>
    <w:tmpl w:val="18026FE6"/>
    <w:lvl w:ilvl="0" w:tplc="430A44C4">
      <w:start w:val="1"/>
      <w:numFmt w:val="bullet"/>
      <w:lvlText w:val="►"/>
      <w:lvlJc w:val="left"/>
      <w:pPr>
        <w:ind w:left="874" w:hanging="360"/>
      </w:pPr>
      <w:rPr>
        <w:rFonts w:ascii="Arial" w:hAnsi="Arial" w:hint="default"/>
        <w:color w:val="auto"/>
        <w:sz w:val="15"/>
      </w:rPr>
    </w:lvl>
    <w:lvl w:ilvl="1" w:tplc="0C0C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9" w15:restartNumberingAfterBreak="0">
    <w:nsid w:val="43CE6B03"/>
    <w:multiLevelType w:val="hybridMultilevel"/>
    <w:tmpl w:val="413604D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7622B"/>
    <w:multiLevelType w:val="hybridMultilevel"/>
    <w:tmpl w:val="C5EA2B9C"/>
    <w:lvl w:ilvl="0" w:tplc="0C0C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1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A4759E5"/>
    <w:multiLevelType w:val="hybridMultilevel"/>
    <w:tmpl w:val="E2B24C5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0444"/>
    <w:multiLevelType w:val="hybridMultilevel"/>
    <w:tmpl w:val="8C5E9E8E"/>
    <w:lvl w:ilvl="0" w:tplc="430A44C4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A655F5"/>
    <w:multiLevelType w:val="hybridMultilevel"/>
    <w:tmpl w:val="9FDE97BC"/>
    <w:lvl w:ilvl="0" w:tplc="430A44C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731E7"/>
    <w:multiLevelType w:val="hybridMultilevel"/>
    <w:tmpl w:val="75DA9A7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054E"/>
    <w:multiLevelType w:val="hybridMultilevel"/>
    <w:tmpl w:val="50DC61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71E23DD"/>
    <w:multiLevelType w:val="hybridMultilevel"/>
    <w:tmpl w:val="140A1AC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67CA1"/>
    <w:multiLevelType w:val="hybridMultilevel"/>
    <w:tmpl w:val="0F36CC2C"/>
    <w:lvl w:ilvl="0" w:tplc="E0D6F8B2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86253E"/>
    <w:multiLevelType w:val="hybridMultilevel"/>
    <w:tmpl w:val="A21A385E"/>
    <w:lvl w:ilvl="0" w:tplc="3DA2009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862A3D"/>
    <w:multiLevelType w:val="hybridMultilevel"/>
    <w:tmpl w:val="3F6ECDB4"/>
    <w:lvl w:ilvl="0" w:tplc="430A44C4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7A3BAB"/>
    <w:multiLevelType w:val="hybridMultilevel"/>
    <w:tmpl w:val="8DB4CBCE"/>
    <w:lvl w:ilvl="0" w:tplc="430A44C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15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A2752"/>
    <w:multiLevelType w:val="hybridMultilevel"/>
    <w:tmpl w:val="CCDCBB02"/>
    <w:lvl w:ilvl="0" w:tplc="E0D6F8B2">
      <w:start w:val="1"/>
      <w:numFmt w:val="bullet"/>
      <w:lvlText w:val="►"/>
      <w:lvlJc w:val="left"/>
      <w:pPr>
        <w:ind w:left="502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E235A"/>
    <w:multiLevelType w:val="hybridMultilevel"/>
    <w:tmpl w:val="BD38BE94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7570"/>
    <w:multiLevelType w:val="hybridMultilevel"/>
    <w:tmpl w:val="17E035A8"/>
    <w:lvl w:ilvl="0" w:tplc="430A44C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65B83"/>
    <w:multiLevelType w:val="hybridMultilevel"/>
    <w:tmpl w:val="0BC4C856"/>
    <w:lvl w:ilvl="0" w:tplc="E0D6F8B2">
      <w:start w:val="1"/>
      <w:numFmt w:val="bullet"/>
      <w:lvlText w:val="►"/>
      <w:lvlJc w:val="left"/>
      <w:pPr>
        <w:ind w:left="1071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8" w15:restartNumberingAfterBreak="0">
    <w:nsid w:val="7D1011C6"/>
    <w:multiLevelType w:val="hybridMultilevel"/>
    <w:tmpl w:val="370C3448"/>
    <w:lvl w:ilvl="0" w:tplc="430A44C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0024C"/>
    <w:multiLevelType w:val="hybridMultilevel"/>
    <w:tmpl w:val="8F24CF52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5960CB"/>
    <w:multiLevelType w:val="hybridMultilevel"/>
    <w:tmpl w:val="539869B2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1" w15:restartNumberingAfterBreak="0">
    <w:nsid w:val="7FCA3389"/>
    <w:multiLevelType w:val="hybridMultilevel"/>
    <w:tmpl w:val="B30E8E3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4"/>
  </w:num>
  <w:num w:numId="5">
    <w:abstractNumId w:val="16"/>
  </w:num>
  <w:num w:numId="6">
    <w:abstractNumId w:val="1"/>
  </w:num>
  <w:num w:numId="7">
    <w:abstractNumId w:val="27"/>
  </w:num>
  <w:num w:numId="8">
    <w:abstractNumId w:val="21"/>
  </w:num>
  <w:num w:numId="9">
    <w:abstractNumId w:val="8"/>
  </w:num>
  <w:num w:numId="10">
    <w:abstractNumId w:val="37"/>
  </w:num>
  <w:num w:numId="11">
    <w:abstractNumId w:val="35"/>
  </w:num>
  <w:num w:numId="12">
    <w:abstractNumId w:val="34"/>
  </w:num>
  <w:num w:numId="13">
    <w:abstractNumId w:val="22"/>
  </w:num>
  <w:num w:numId="14">
    <w:abstractNumId w:val="10"/>
  </w:num>
  <w:num w:numId="15">
    <w:abstractNumId w:val="40"/>
  </w:num>
  <w:num w:numId="16">
    <w:abstractNumId w:val="33"/>
  </w:num>
  <w:num w:numId="17">
    <w:abstractNumId w:val="38"/>
  </w:num>
  <w:num w:numId="18">
    <w:abstractNumId w:val="18"/>
  </w:num>
  <w:num w:numId="19">
    <w:abstractNumId w:val="0"/>
  </w:num>
  <w:num w:numId="20">
    <w:abstractNumId w:val="32"/>
  </w:num>
  <w:num w:numId="21">
    <w:abstractNumId w:val="5"/>
  </w:num>
  <w:num w:numId="22">
    <w:abstractNumId w:val="36"/>
  </w:num>
  <w:num w:numId="23">
    <w:abstractNumId w:val="24"/>
  </w:num>
  <w:num w:numId="24">
    <w:abstractNumId w:val="2"/>
  </w:num>
  <w:num w:numId="25">
    <w:abstractNumId w:val="3"/>
  </w:num>
  <w:num w:numId="26">
    <w:abstractNumId w:val="7"/>
  </w:num>
  <w:num w:numId="27">
    <w:abstractNumId w:val="4"/>
  </w:num>
  <w:num w:numId="28">
    <w:abstractNumId w:val="29"/>
  </w:num>
  <w:num w:numId="29">
    <w:abstractNumId w:val="23"/>
  </w:num>
  <w:num w:numId="30">
    <w:abstractNumId w:val="17"/>
  </w:num>
  <w:num w:numId="31">
    <w:abstractNumId w:val="25"/>
  </w:num>
  <w:num w:numId="32">
    <w:abstractNumId w:val="15"/>
  </w:num>
  <w:num w:numId="33">
    <w:abstractNumId w:val="19"/>
  </w:num>
  <w:num w:numId="34">
    <w:abstractNumId w:val="31"/>
  </w:num>
  <w:num w:numId="35">
    <w:abstractNumId w:val="28"/>
  </w:num>
  <w:num w:numId="36">
    <w:abstractNumId w:val="41"/>
  </w:num>
  <w:num w:numId="37">
    <w:abstractNumId w:val="39"/>
  </w:num>
  <w:num w:numId="38">
    <w:abstractNumId w:val="6"/>
  </w:num>
  <w:num w:numId="39">
    <w:abstractNumId w:val="26"/>
  </w:num>
  <w:num w:numId="40">
    <w:abstractNumId w:val="11"/>
  </w:num>
  <w:num w:numId="41">
    <w:abstractNumId w:val="3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1140D"/>
    <w:rsid w:val="00023685"/>
    <w:rsid w:val="0002407F"/>
    <w:rsid w:val="00026C6C"/>
    <w:rsid w:val="00050F70"/>
    <w:rsid w:val="0005346F"/>
    <w:rsid w:val="00067142"/>
    <w:rsid w:val="00071E96"/>
    <w:rsid w:val="000777A9"/>
    <w:rsid w:val="000831D9"/>
    <w:rsid w:val="00084688"/>
    <w:rsid w:val="000936AE"/>
    <w:rsid w:val="000A4939"/>
    <w:rsid w:val="000E4964"/>
    <w:rsid w:val="000F48E2"/>
    <w:rsid w:val="000F54D6"/>
    <w:rsid w:val="000F6739"/>
    <w:rsid w:val="00113272"/>
    <w:rsid w:val="00117FCF"/>
    <w:rsid w:val="00126AA8"/>
    <w:rsid w:val="001704E4"/>
    <w:rsid w:val="00171D24"/>
    <w:rsid w:val="00175D2D"/>
    <w:rsid w:val="00181688"/>
    <w:rsid w:val="00184A38"/>
    <w:rsid w:val="001A345B"/>
    <w:rsid w:val="001A66CA"/>
    <w:rsid w:val="001A7B04"/>
    <w:rsid w:val="001B0E72"/>
    <w:rsid w:val="001E417B"/>
    <w:rsid w:val="001F0FF6"/>
    <w:rsid w:val="001F26A0"/>
    <w:rsid w:val="00221F5A"/>
    <w:rsid w:val="00275904"/>
    <w:rsid w:val="002E0396"/>
    <w:rsid w:val="002E65E2"/>
    <w:rsid w:val="002F5B2A"/>
    <w:rsid w:val="00304762"/>
    <w:rsid w:val="00320C8D"/>
    <w:rsid w:val="00330AFA"/>
    <w:rsid w:val="00337E46"/>
    <w:rsid w:val="0034139F"/>
    <w:rsid w:val="003551BC"/>
    <w:rsid w:val="003644E3"/>
    <w:rsid w:val="003658C4"/>
    <w:rsid w:val="00371EF7"/>
    <w:rsid w:val="00396F31"/>
    <w:rsid w:val="003A080F"/>
    <w:rsid w:val="003A2C9B"/>
    <w:rsid w:val="003B7347"/>
    <w:rsid w:val="003B7555"/>
    <w:rsid w:val="003C006E"/>
    <w:rsid w:val="003C0C70"/>
    <w:rsid w:val="003C1DA5"/>
    <w:rsid w:val="003C7070"/>
    <w:rsid w:val="003D3A87"/>
    <w:rsid w:val="003D45AD"/>
    <w:rsid w:val="003E2A7A"/>
    <w:rsid w:val="003E3F74"/>
    <w:rsid w:val="004071C4"/>
    <w:rsid w:val="004214C1"/>
    <w:rsid w:val="004264F3"/>
    <w:rsid w:val="004333C3"/>
    <w:rsid w:val="00435BB0"/>
    <w:rsid w:val="0047288B"/>
    <w:rsid w:val="00484DBD"/>
    <w:rsid w:val="004B04D4"/>
    <w:rsid w:val="004B1193"/>
    <w:rsid w:val="004B7774"/>
    <w:rsid w:val="004B7FCB"/>
    <w:rsid w:val="004D6CB1"/>
    <w:rsid w:val="004F771E"/>
    <w:rsid w:val="0050478A"/>
    <w:rsid w:val="00511DC6"/>
    <w:rsid w:val="00514D22"/>
    <w:rsid w:val="00596D82"/>
    <w:rsid w:val="005B27C0"/>
    <w:rsid w:val="005D2549"/>
    <w:rsid w:val="005D378B"/>
    <w:rsid w:val="005E2752"/>
    <w:rsid w:val="00610646"/>
    <w:rsid w:val="00613EB1"/>
    <w:rsid w:val="00617F81"/>
    <w:rsid w:val="00635234"/>
    <w:rsid w:val="00651D25"/>
    <w:rsid w:val="00661822"/>
    <w:rsid w:val="00680EFB"/>
    <w:rsid w:val="00694D58"/>
    <w:rsid w:val="006B08A9"/>
    <w:rsid w:val="006B19A6"/>
    <w:rsid w:val="006C324D"/>
    <w:rsid w:val="006C4F4F"/>
    <w:rsid w:val="006D4E04"/>
    <w:rsid w:val="006E72D9"/>
    <w:rsid w:val="00722F31"/>
    <w:rsid w:val="007340BF"/>
    <w:rsid w:val="00753806"/>
    <w:rsid w:val="0076363A"/>
    <w:rsid w:val="00764C39"/>
    <w:rsid w:val="00771EA0"/>
    <w:rsid w:val="007803C9"/>
    <w:rsid w:val="0078665D"/>
    <w:rsid w:val="00790B41"/>
    <w:rsid w:val="00795A37"/>
    <w:rsid w:val="00795BF7"/>
    <w:rsid w:val="007A29E6"/>
    <w:rsid w:val="007C547F"/>
    <w:rsid w:val="008002C5"/>
    <w:rsid w:val="00825472"/>
    <w:rsid w:val="00833B06"/>
    <w:rsid w:val="00841B12"/>
    <w:rsid w:val="00874D78"/>
    <w:rsid w:val="0088583A"/>
    <w:rsid w:val="00887B4A"/>
    <w:rsid w:val="00896A5D"/>
    <w:rsid w:val="008A63DF"/>
    <w:rsid w:val="008E1C24"/>
    <w:rsid w:val="00916303"/>
    <w:rsid w:val="00917E19"/>
    <w:rsid w:val="00924CF5"/>
    <w:rsid w:val="00936DB5"/>
    <w:rsid w:val="00955D90"/>
    <w:rsid w:val="009605D4"/>
    <w:rsid w:val="00965BBC"/>
    <w:rsid w:val="00972BB1"/>
    <w:rsid w:val="00975117"/>
    <w:rsid w:val="00993FCA"/>
    <w:rsid w:val="009A2EF7"/>
    <w:rsid w:val="00A06D9F"/>
    <w:rsid w:val="00A15A4D"/>
    <w:rsid w:val="00A60185"/>
    <w:rsid w:val="00A951FC"/>
    <w:rsid w:val="00A9758B"/>
    <w:rsid w:val="00A97861"/>
    <w:rsid w:val="00AA249B"/>
    <w:rsid w:val="00AA30E4"/>
    <w:rsid w:val="00AA35C7"/>
    <w:rsid w:val="00AC038D"/>
    <w:rsid w:val="00AC2E6B"/>
    <w:rsid w:val="00AC6585"/>
    <w:rsid w:val="00AD3836"/>
    <w:rsid w:val="00AF4DA0"/>
    <w:rsid w:val="00B14BA7"/>
    <w:rsid w:val="00B347DA"/>
    <w:rsid w:val="00B5174A"/>
    <w:rsid w:val="00B765EB"/>
    <w:rsid w:val="00B962B6"/>
    <w:rsid w:val="00BA7F06"/>
    <w:rsid w:val="00BC4FD3"/>
    <w:rsid w:val="00BE4AA9"/>
    <w:rsid w:val="00BE4D04"/>
    <w:rsid w:val="00C07792"/>
    <w:rsid w:val="00C20E9D"/>
    <w:rsid w:val="00C56803"/>
    <w:rsid w:val="00C63B6F"/>
    <w:rsid w:val="00C73173"/>
    <w:rsid w:val="00C73AFA"/>
    <w:rsid w:val="00C86144"/>
    <w:rsid w:val="00CB5565"/>
    <w:rsid w:val="00CC1591"/>
    <w:rsid w:val="00D11A0F"/>
    <w:rsid w:val="00D21A05"/>
    <w:rsid w:val="00D21EAD"/>
    <w:rsid w:val="00D425BA"/>
    <w:rsid w:val="00D45914"/>
    <w:rsid w:val="00D510A0"/>
    <w:rsid w:val="00D8648A"/>
    <w:rsid w:val="00DA1B1E"/>
    <w:rsid w:val="00DC5A09"/>
    <w:rsid w:val="00DD7E35"/>
    <w:rsid w:val="00E06A89"/>
    <w:rsid w:val="00E06A8E"/>
    <w:rsid w:val="00E13D39"/>
    <w:rsid w:val="00E23A65"/>
    <w:rsid w:val="00E469E2"/>
    <w:rsid w:val="00E547B4"/>
    <w:rsid w:val="00E54ACA"/>
    <w:rsid w:val="00E579C9"/>
    <w:rsid w:val="00E72DDA"/>
    <w:rsid w:val="00EA4D7E"/>
    <w:rsid w:val="00EE3DE5"/>
    <w:rsid w:val="00EE4B86"/>
    <w:rsid w:val="00EE51BD"/>
    <w:rsid w:val="00F040E9"/>
    <w:rsid w:val="00F3746E"/>
    <w:rsid w:val="00F54BF0"/>
    <w:rsid w:val="00F64263"/>
    <w:rsid w:val="00F85882"/>
    <w:rsid w:val="00FA2C8D"/>
    <w:rsid w:val="00FF1BC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214CD"/>
  <w15:docId w15:val="{08A7BAA0-B9DA-4684-823B-D922BE1F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F0FF6"/>
    <w:rPr>
      <w:vertAlign w:val="superscript"/>
    </w:rPr>
  </w:style>
  <w:style w:type="paragraph" w:styleId="Rvision">
    <w:name w:val="Revision"/>
    <w:hidden/>
    <w:uiPriority w:val="99"/>
    <w:semiHidden/>
    <w:rsid w:val="00617F81"/>
    <w:pPr>
      <w:spacing w:after="0" w:line="240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styleId="Lienhypertexte">
    <w:name w:val="Hyperlink"/>
    <w:uiPriority w:val="99"/>
    <w:rsid w:val="00330AFA"/>
    <w:rPr>
      <w:color w:val="0000FF"/>
      <w:u w:val="single"/>
    </w:rPr>
  </w:style>
  <w:style w:type="character" w:customStyle="1" w:styleId="st">
    <w:name w:val="st"/>
    <w:basedOn w:val="Policepardfaut"/>
    <w:rsid w:val="00330AFA"/>
  </w:style>
  <w:style w:type="table" w:customStyle="1" w:styleId="TableauGrille4-Accentuation31">
    <w:name w:val="Tableau Grille 4 - Accentuation 31"/>
    <w:basedOn w:val="TableauNormal"/>
    <w:uiPriority w:val="49"/>
    <w:rsid w:val="00330AF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fault">
    <w:name w:val="Default"/>
    <w:rsid w:val="00F54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C324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B55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sss.qc.ca/thematiques/medicaments/protocoles-medicaux-nationaux-et-ordonnances-associees/protocoles-medicaux-nationaux-et-ordonnances-associees/muncosite-oropharynge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sss.qc.ca/thematiques/medicaments/protocoles-medicaux-nationaux-et-ordonnances-associees/candidose-buccale-chez-ladult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EBECB-2DEF-425A-BBD4-D9318D357709}"/>
      </w:docPartPr>
      <w:docPartBody>
        <w:p w:rsidR="00000000" w:rsidRDefault="003A3856">
          <w:r w:rsidRPr="009F12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A5130-ACA8-42AF-BD45-DCB1AEC2977E}"/>
      </w:docPartPr>
      <w:docPartBody>
        <w:p w:rsidR="00000000" w:rsidRDefault="003A3856">
          <w:r w:rsidRPr="009F121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6"/>
    <w:rsid w:val="003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38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2CDD-080C-46D9-8D07-9EF39B1D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Nathalie Vanier</cp:lastModifiedBy>
  <cp:revision>7</cp:revision>
  <cp:lastPrinted>2019-05-17T17:20:00Z</cp:lastPrinted>
  <dcterms:created xsi:type="dcterms:W3CDTF">2022-03-07T13:39:00Z</dcterms:created>
  <dcterms:modified xsi:type="dcterms:W3CDTF">2022-04-22T00:17:00Z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2021-11-03T19:04:09Z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96e5094a-492b-4743-b161-8f7ad2c4368d</vt:lpwstr>
  </property>
  <property fmtid="{D5CDD505-2E9C-101B-9397-08002B2CF9AE}" pid="8" name="MSIP_Label_6a7d8d5d-78e2-4a62-9fcd-016eb5e4c57c_ContentBits">
    <vt:lpwstr>0</vt:lpwstr>
  </property>
</Properties>
</file>