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EBDA" w14:textId="77777777" w:rsidR="00A51FDD" w:rsidRDefault="00A51FDD" w:rsidP="00596EE4">
      <w:pPr>
        <w:spacing w:after="60"/>
        <w:rPr>
          <w:rFonts w:ascii="Arial" w:hAnsi="Arial" w:cs="Arial"/>
          <w:sz w:val="18"/>
          <w:szCs w:val="20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A51FDD" w:rsidRPr="00596EE4" w14:paraId="5EED9E92" w14:textId="77777777" w:rsidTr="00A51FDD">
        <w:tc>
          <w:tcPr>
            <w:tcW w:w="6136" w:type="dxa"/>
          </w:tcPr>
          <w:p w14:paraId="0A0B8FA8" w14:textId="77777777" w:rsidR="00A51FDD" w:rsidRPr="00596EE4" w:rsidRDefault="00A51FDD" w:rsidP="00A51FDD">
            <w:pPr>
              <w:spacing w:before="60" w:after="6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Numéro de l’ordonnance collective (s’il y a lieu) :</w:t>
            </w:r>
          </w:p>
          <w:p w14:paraId="7892CC03" w14:textId="77777777" w:rsidR="00A51FDD" w:rsidRPr="00596EE4" w:rsidRDefault="00A51FDD" w:rsidP="00A51FDD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p w14:paraId="32A980D5" w14:textId="77777777" w:rsidR="00A51FDD" w:rsidRPr="00596EE4" w:rsidRDefault="00A51FDD" w:rsidP="00A51FDD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2BC03B07" w14:textId="77777777" w:rsidR="00A51FDD" w:rsidRPr="00A51FDD" w:rsidRDefault="00A51FDD" w:rsidP="00A51FDD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08A5589C" w14:textId="77777777" w:rsidR="00A51FDD" w:rsidRPr="00A51FDD" w:rsidRDefault="00A51FDD" w:rsidP="00A51FD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4A44FCB6" w14:textId="77777777" w:rsidR="00A51FDD" w:rsidRPr="00A51FDD" w:rsidRDefault="00A51FDD" w:rsidP="00A51FD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539FBA1E" w14:textId="77777777" w:rsidR="00A51FDD" w:rsidRPr="00A51FDD" w:rsidRDefault="00A51FDD" w:rsidP="00A51FD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31B3EF3C" w14:textId="77777777" w:rsidR="00A51FDD" w:rsidRPr="00596EE4" w:rsidRDefault="00A51FDD" w:rsidP="00A51FDD">
            <w:pPr>
              <w:spacing w:after="20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4F9501F4" w14:textId="3B88D063" w:rsidR="00A51FDD" w:rsidRDefault="00A51FDD" w:rsidP="00A51FDD">
      <w:pPr>
        <w:spacing w:after="0"/>
        <w:rPr>
          <w:rFonts w:ascii="Arial" w:hAnsi="Arial" w:cs="Arial"/>
          <w:sz w:val="18"/>
          <w:szCs w:val="20"/>
        </w:rPr>
      </w:pPr>
    </w:p>
    <w:p w14:paraId="0AAF32C5" w14:textId="77777777" w:rsidR="00E37E1F" w:rsidRDefault="00E37E1F" w:rsidP="00A51FDD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14:paraId="087BD0CA" w14:textId="77777777" w:rsidR="009F2869" w:rsidRPr="00596EE4" w:rsidRDefault="009F2869" w:rsidP="0006378B">
      <w:pPr>
        <w:shd w:val="clear" w:color="auto" w:fill="595959" w:themeFill="text1" w:themeFillTint="A6"/>
        <w:spacing w:after="0" w:line="240" w:lineRule="auto"/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</w:pPr>
      <w:r w:rsidRPr="00596EE4"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  <w:t xml:space="preserve">IDENTIFICATION </w:t>
      </w:r>
      <w:r w:rsidR="00B577F9" w:rsidRPr="00596EE4"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  <w:t>DE LA PHARMACIE</w:t>
      </w:r>
      <w:r w:rsidR="00D40A5C" w:rsidRPr="00596EE4"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  <w:t xml:space="preserve"> </w:t>
      </w:r>
      <w:r w:rsidR="00665AD1" w:rsidRPr="00596EE4"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  <w:t xml:space="preserve">(ou du </w:t>
      </w:r>
      <w:r w:rsidR="00C1110D" w:rsidRPr="00596EE4"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  <w:t>pharmacien</w:t>
      </w:r>
      <w:r w:rsidR="00665AD1" w:rsidRPr="00596EE4"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  <w:t>)</w:t>
      </w:r>
    </w:p>
    <w:p w14:paraId="41DFA34E" w14:textId="77777777" w:rsidR="00E37E1F" w:rsidRDefault="00E37E1F" w:rsidP="00E37E1F">
      <w:pPr>
        <w:pStyle w:val="Texte"/>
        <w:spacing w:after="120" w:line="240" w:lineRule="auto"/>
        <w:ind w:left="0" w:right="0"/>
        <w:rPr>
          <w:rFonts w:ascii="Arial" w:hAnsi="Arial" w:cs="Arial"/>
          <w:b/>
          <w:color w:val="FFFFFF" w:themeColor="background1"/>
          <w:sz w:val="22"/>
        </w:rPr>
      </w:pPr>
    </w:p>
    <w:p w14:paraId="08E4B212" w14:textId="215B2D25" w:rsidR="00E37E1F" w:rsidRPr="00E37E1F" w:rsidRDefault="00E37E1F" w:rsidP="00E37E1F">
      <w:pPr>
        <w:pStyle w:val="Texte"/>
        <w:shd w:val="clear" w:color="auto" w:fill="595959" w:themeFill="text1" w:themeFillTint="A6"/>
        <w:spacing w:after="120" w:line="240" w:lineRule="auto"/>
        <w:ind w:left="0" w:right="0"/>
        <w:rPr>
          <w:rFonts w:ascii="Arial" w:hAnsi="Arial" w:cs="Arial"/>
          <w:b/>
          <w:color w:val="FFFFFF" w:themeColor="background1"/>
          <w:sz w:val="22"/>
        </w:rPr>
      </w:pPr>
      <w:r w:rsidRPr="00E37E1F">
        <w:rPr>
          <w:rFonts w:ascii="Arial" w:hAnsi="Arial" w:cs="Arial"/>
          <w:b/>
          <w:color w:val="FFFFFF" w:themeColor="background1"/>
          <w:sz w:val="22"/>
        </w:rPr>
        <w:t>INFORMATION SUR L’INDICATION DE LA PROPHYLAXIE POST-EXPOSITION (PPE)</w:t>
      </w:r>
    </w:p>
    <w:p w14:paraId="11057BD3" w14:textId="18838727" w:rsidR="00455014" w:rsidRPr="00596EE4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96EE4">
        <w:rPr>
          <w:rFonts w:ascii="Arial" w:hAnsi="Arial" w:cs="Arial"/>
          <w:sz w:val="18"/>
          <w:szCs w:val="18"/>
        </w:rPr>
        <w:t>NOM :</w:t>
      </w:r>
    </w:p>
    <w:p w14:paraId="1A6C0819" w14:textId="6CB6C69D" w:rsidR="00455014" w:rsidRPr="00596EE4" w:rsidRDefault="00A76B46" w:rsidP="00596EE4">
      <w:pPr>
        <w:pStyle w:val="Texte"/>
        <w:tabs>
          <w:tab w:val="left" w:pos="4962"/>
        </w:tabs>
        <w:spacing w:before="60"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96EE4">
        <w:rPr>
          <w:rFonts w:ascii="Arial" w:hAnsi="Arial" w:cs="Arial"/>
          <w:sz w:val="18"/>
          <w:szCs w:val="18"/>
        </w:rPr>
        <w:t xml:space="preserve">NUMÉRO DE </w:t>
      </w:r>
      <w:r w:rsidR="00455014" w:rsidRPr="00596EE4">
        <w:rPr>
          <w:rFonts w:ascii="Arial" w:hAnsi="Arial" w:cs="Arial"/>
          <w:sz w:val="18"/>
          <w:szCs w:val="18"/>
        </w:rPr>
        <w:t>TÉLÉPHONE :</w:t>
      </w:r>
      <w:r w:rsidR="00455014" w:rsidRPr="00596EE4">
        <w:rPr>
          <w:rFonts w:ascii="Arial" w:hAnsi="Arial" w:cs="Arial"/>
          <w:sz w:val="18"/>
          <w:szCs w:val="18"/>
        </w:rPr>
        <w:tab/>
      </w:r>
      <w:r w:rsidRPr="00596EE4">
        <w:rPr>
          <w:rFonts w:ascii="Arial" w:hAnsi="Arial" w:cs="Arial"/>
          <w:sz w:val="18"/>
          <w:szCs w:val="18"/>
        </w:rPr>
        <w:t xml:space="preserve">NUMÉRO DE </w:t>
      </w:r>
      <w:r w:rsidR="00455014" w:rsidRPr="00596EE4">
        <w:rPr>
          <w:rFonts w:ascii="Arial" w:hAnsi="Arial" w:cs="Arial"/>
          <w:sz w:val="18"/>
          <w:szCs w:val="18"/>
        </w:rPr>
        <w:t>TÉLÉCOPIEUR :</w:t>
      </w:r>
    </w:p>
    <w:p w14:paraId="3D7F74A2" w14:textId="2330A07D" w:rsidR="009F2869" w:rsidRPr="00596EE4" w:rsidRDefault="00455014" w:rsidP="00596EE4">
      <w:pPr>
        <w:pStyle w:val="Texte"/>
        <w:spacing w:before="60" w:after="60" w:line="276" w:lineRule="auto"/>
        <w:ind w:left="0" w:right="0"/>
        <w:rPr>
          <w:rFonts w:asciiTheme="minorHAnsi" w:hAnsiTheme="minorHAnsi"/>
          <w:sz w:val="18"/>
          <w:szCs w:val="18"/>
        </w:rPr>
      </w:pPr>
      <w:r w:rsidRPr="00596EE4">
        <w:rPr>
          <w:rFonts w:ascii="Arial" w:hAnsi="Arial" w:cs="Arial"/>
          <w:sz w:val="18"/>
          <w:szCs w:val="18"/>
        </w:rPr>
        <w:t xml:space="preserve">Ce formulaire </w:t>
      </w:r>
      <w:r w:rsidR="008F670E" w:rsidRPr="00596EE4">
        <w:rPr>
          <w:rFonts w:ascii="Arial" w:hAnsi="Arial" w:cs="Arial"/>
          <w:sz w:val="18"/>
          <w:szCs w:val="18"/>
        </w:rPr>
        <w:t xml:space="preserve">est </w:t>
      </w:r>
      <w:r w:rsidRPr="00596EE4">
        <w:rPr>
          <w:rFonts w:ascii="Arial" w:hAnsi="Arial" w:cs="Arial"/>
          <w:sz w:val="18"/>
          <w:szCs w:val="18"/>
        </w:rPr>
        <w:t xml:space="preserve">le </w:t>
      </w:r>
      <w:r w:rsidR="008F670E" w:rsidRPr="00596EE4">
        <w:rPr>
          <w:rFonts w:ascii="Arial" w:hAnsi="Arial" w:cs="Arial"/>
          <w:sz w:val="18"/>
          <w:szCs w:val="18"/>
        </w:rPr>
        <w:t xml:space="preserve">document </w:t>
      </w:r>
      <w:r w:rsidRPr="00596EE4">
        <w:rPr>
          <w:rFonts w:ascii="Arial" w:hAnsi="Arial" w:cs="Arial"/>
          <w:sz w:val="18"/>
          <w:szCs w:val="18"/>
        </w:rPr>
        <w:t>original. L</w:t>
      </w:r>
      <w:r w:rsidR="00C1110D" w:rsidRPr="00596EE4">
        <w:rPr>
          <w:rFonts w:ascii="Arial" w:hAnsi="Arial" w:cs="Arial"/>
          <w:sz w:val="18"/>
          <w:szCs w:val="18"/>
        </w:rPr>
        <w:t>a</w:t>
      </w:r>
      <w:r w:rsidRPr="00596EE4">
        <w:rPr>
          <w:rFonts w:ascii="Arial" w:hAnsi="Arial" w:cs="Arial"/>
          <w:sz w:val="18"/>
          <w:szCs w:val="18"/>
        </w:rPr>
        <w:t xml:space="preserve"> pharmacie</w:t>
      </w:r>
      <w:r w:rsidR="00665AD1" w:rsidRPr="00596EE4">
        <w:rPr>
          <w:rFonts w:ascii="Arial" w:hAnsi="Arial" w:cs="Arial"/>
          <w:sz w:val="18"/>
          <w:szCs w:val="18"/>
        </w:rPr>
        <w:t xml:space="preserve"> (ou le </w:t>
      </w:r>
      <w:r w:rsidR="00F27C8D" w:rsidRPr="00596EE4">
        <w:rPr>
          <w:rFonts w:ascii="Arial" w:hAnsi="Arial" w:cs="Arial"/>
          <w:sz w:val="18"/>
          <w:szCs w:val="18"/>
        </w:rPr>
        <w:t>pharmacien</w:t>
      </w:r>
      <w:r w:rsidR="00665AD1" w:rsidRPr="00596EE4">
        <w:rPr>
          <w:rFonts w:ascii="Arial" w:hAnsi="Arial" w:cs="Arial"/>
          <w:sz w:val="18"/>
          <w:szCs w:val="18"/>
        </w:rPr>
        <w:t>)</w:t>
      </w:r>
      <w:r w:rsidRPr="00596EE4">
        <w:rPr>
          <w:rFonts w:ascii="Arial" w:hAnsi="Arial" w:cs="Arial"/>
          <w:sz w:val="18"/>
          <w:szCs w:val="18"/>
        </w:rPr>
        <w:t xml:space="preserve"> </w:t>
      </w:r>
      <w:r w:rsidR="008F670E" w:rsidRPr="00596EE4">
        <w:rPr>
          <w:rFonts w:ascii="Arial" w:hAnsi="Arial" w:cs="Arial"/>
          <w:sz w:val="18"/>
          <w:szCs w:val="18"/>
        </w:rPr>
        <w:t xml:space="preserve">indiquée ci-dessus </w:t>
      </w:r>
      <w:r w:rsidRPr="00596EE4">
        <w:rPr>
          <w:rFonts w:ascii="Arial" w:hAnsi="Arial" w:cs="Arial"/>
          <w:sz w:val="18"/>
          <w:szCs w:val="18"/>
        </w:rPr>
        <w:t>est l</w:t>
      </w:r>
      <w:r w:rsidR="00665AD1" w:rsidRPr="00596EE4">
        <w:rPr>
          <w:rFonts w:ascii="Arial" w:hAnsi="Arial" w:cs="Arial"/>
          <w:sz w:val="18"/>
          <w:szCs w:val="18"/>
        </w:rPr>
        <w:t>a</w:t>
      </w:r>
      <w:r w:rsidRPr="00596EE4">
        <w:rPr>
          <w:rFonts w:ascii="Arial" w:hAnsi="Arial" w:cs="Arial"/>
          <w:sz w:val="18"/>
          <w:szCs w:val="18"/>
        </w:rPr>
        <w:t xml:space="preserve"> seul</w:t>
      </w:r>
      <w:r w:rsidR="00665AD1" w:rsidRPr="00596EE4">
        <w:rPr>
          <w:rFonts w:ascii="Arial" w:hAnsi="Arial" w:cs="Arial"/>
          <w:sz w:val="18"/>
          <w:szCs w:val="18"/>
        </w:rPr>
        <w:t>e</w:t>
      </w:r>
      <w:r w:rsidRPr="00596EE4">
        <w:rPr>
          <w:rFonts w:ascii="Arial" w:hAnsi="Arial" w:cs="Arial"/>
          <w:sz w:val="18"/>
          <w:szCs w:val="18"/>
        </w:rPr>
        <w:t xml:space="preserve"> destinat</w:t>
      </w:r>
      <w:r w:rsidR="00665AD1" w:rsidRPr="00596EE4">
        <w:rPr>
          <w:rFonts w:ascii="Arial" w:hAnsi="Arial" w:cs="Arial"/>
          <w:sz w:val="18"/>
          <w:szCs w:val="18"/>
        </w:rPr>
        <w:t>rice</w:t>
      </w:r>
      <w:r w:rsidRPr="00596EE4">
        <w:rPr>
          <w:rFonts w:ascii="Arial" w:hAnsi="Arial" w:cs="Arial"/>
          <w:sz w:val="18"/>
          <w:szCs w:val="18"/>
        </w:rPr>
        <w:t>. L’original de ce formulaire ne sera pas réutilisé</w:t>
      </w:r>
      <w:r w:rsidRPr="00596EE4">
        <w:rPr>
          <w:rFonts w:asciiTheme="minorHAnsi" w:hAnsiTheme="minorHAnsi"/>
          <w:sz w:val="18"/>
          <w:szCs w:val="18"/>
        </w:rPr>
        <w:t>.</w:t>
      </w:r>
    </w:p>
    <w:p w14:paraId="68172C1A" w14:textId="03D5BEFD" w:rsidR="00C1110D" w:rsidRPr="00596EE4" w:rsidRDefault="003D4404" w:rsidP="00596EE4">
      <w:pPr>
        <w:pStyle w:val="Texte"/>
        <w:spacing w:before="60" w:after="60" w:line="276" w:lineRule="auto"/>
        <w:ind w:left="0" w:right="0"/>
        <w:rPr>
          <w:rFonts w:ascii="Arial" w:hAnsi="Arial" w:cs="Arial"/>
          <w:sz w:val="18"/>
          <w:szCs w:val="18"/>
        </w:rPr>
      </w:pPr>
      <w:sdt>
        <w:sdtPr>
          <w:rPr>
            <w:szCs w:val="20"/>
          </w:rPr>
          <w:id w:val="10925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E4" w:rsidRPr="006C4F4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96EE4">
        <w:rPr>
          <w:b/>
          <w:szCs w:val="20"/>
        </w:rPr>
        <w:t xml:space="preserve">  </w:t>
      </w:r>
      <w:r w:rsidR="00C1110D" w:rsidRPr="00596EE4">
        <w:rPr>
          <w:rFonts w:ascii="Arial" w:hAnsi="Arial" w:cs="Arial"/>
          <w:sz w:val="18"/>
          <w:szCs w:val="18"/>
        </w:rPr>
        <w:t xml:space="preserve">Tous les critères </w:t>
      </w:r>
      <w:r w:rsidR="00D40A5C" w:rsidRPr="00596EE4">
        <w:rPr>
          <w:rFonts w:ascii="Arial" w:hAnsi="Arial" w:cs="Arial"/>
          <w:sz w:val="18"/>
          <w:szCs w:val="18"/>
        </w:rPr>
        <w:t xml:space="preserve">décrits dans la situation clinique de l’ordonnance collective </w:t>
      </w:r>
      <w:r w:rsidR="00C1110D" w:rsidRPr="00596EE4">
        <w:rPr>
          <w:rFonts w:ascii="Arial" w:hAnsi="Arial" w:cs="Arial"/>
          <w:sz w:val="18"/>
          <w:szCs w:val="18"/>
        </w:rPr>
        <w:t>sont réunis</w:t>
      </w:r>
      <w:r w:rsidR="00A76B46" w:rsidRPr="00596EE4">
        <w:rPr>
          <w:rFonts w:ascii="Arial" w:hAnsi="Arial" w:cs="Arial"/>
          <w:sz w:val="18"/>
          <w:szCs w:val="18"/>
        </w:rPr>
        <w:t>.</w:t>
      </w:r>
      <w:r w:rsidR="00C1110D" w:rsidRPr="00596EE4">
        <w:rPr>
          <w:rFonts w:ascii="Arial" w:hAnsi="Arial" w:cs="Arial"/>
          <w:sz w:val="18"/>
          <w:szCs w:val="18"/>
        </w:rPr>
        <w:t xml:space="preserve">  </w:t>
      </w:r>
    </w:p>
    <w:p w14:paraId="5C03BEF4" w14:textId="721453C4" w:rsidR="001C65CC" w:rsidRPr="00596EE4" w:rsidRDefault="003D4404" w:rsidP="0026059C">
      <w:pPr>
        <w:pStyle w:val="Texte"/>
        <w:spacing w:before="60" w:after="60" w:line="276" w:lineRule="auto"/>
        <w:ind w:left="0" w:right="0"/>
        <w:rPr>
          <w:rFonts w:ascii="Arial" w:hAnsi="Arial" w:cs="Arial"/>
          <w:sz w:val="18"/>
          <w:szCs w:val="18"/>
        </w:rPr>
      </w:pPr>
      <w:sdt>
        <w:sdtPr>
          <w:rPr>
            <w:szCs w:val="20"/>
          </w:rPr>
          <w:id w:val="-3529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E4" w:rsidRPr="006C4F4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96EE4">
        <w:rPr>
          <w:b/>
          <w:szCs w:val="20"/>
        </w:rPr>
        <w:t xml:space="preserve">  </w:t>
      </w:r>
      <w:r w:rsidR="0027220E" w:rsidRPr="00596EE4">
        <w:rPr>
          <w:rFonts w:ascii="Arial" w:hAnsi="Arial" w:cs="Arial"/>
          <w:sz w:val="18"/>
          <w:szCs w:val="18"/>
        </w:rPr>
        <w:t xml:space="preserve">Il n’y a pas de </w:t>
      </w:r>
      <w:r w:rsidR="001C65CC" w:rsidRPr="00596EE4">
        <w:rPr>
          <w:rFonts w:ascii="Arial" w:hAnsi="Arial" w:cs="Arial"/>
          <w:sz w:val="18"/>
          <w:szCs w:val="18"/>
        </w:rPr>
        <w:t>contre-indications à l’application de l’ordonnance collective</w:t>
      </w:r>
      <w:r w:rsidR="00A76B46" w:rsidRPr="00596EE4">
        <w:rPr>
          <w:rFonts w:ascii="Arial" w:hAnsi="Arial" w:cs="Arial"/>
          <w:sz w:val="18"/>
          <w:szCs w:val="18"/>
        </w:rPr>
        <w:t>.</w:t>
      </w:r>
      <w:r w:rsidR="001C65CC" w:rsidRPr="00596EE4">
        <w:rPr>
          <w:rFonts w:ascii="Arial" w:hAnsi="Arial" w:cs="Arial"/>
          <w:sz w:val="18"/>
          <w:szCs w:val="18"/>
        </w:rPr>
        <w:t xml:space="preserve">  </w:t>
      </w:r>
    </w:p>
    <w:p w14:paraId="16C18ADB" w14:textId="5DAEAE0C" w:rsidR="00C1110D" w:rsidRPr="00596EE4" w:rsidRDefault="003D4404" w:rsidP="00596EE4">
      <w:pPr>
        <w:pStyle w:val="Texte"/>
        <w:spacing w:before="60" w:after="60" w:line="276" w:lineRule="auto"/>
        <w:ind w:left="0" w:right="0"/>
        <w:rPr>
          <w:rFonts w:ascii="Arial" w:hAnsi="Arial" w:cs="Arial"/>
          <w:sz w:val="18"/>
          <w:szCs w:val="18"/>
        </w:rPr>
      </w:pPr>
      <w:sdt>
        <w:sdtPr>
          <w:rPr>
            <w:szCs w:val="20"/>
          </w:rPr>
          <w:id w:val="12556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E4" w:rsidRPr="006C4F4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96EE4" w:rsidRPr="00596EE4">
        <w:rPr>
          <w:szCs w:val="20"/>
        </w:rPr>
        <w:t xml:space="preserve">  </w:t>
      </w:r>
      <w:r w:rsidR="00C1110D" w:rsidRPr="00596EE4">
        <w:rPr>
          <w:rFonts w:ascii="Arial" w:hAnsi="Arial" w:cs="Arial"/>
          <w:sz w:val="18"/>
          <w:szCs w:val="18"/>
        </w:rPr>
        <w:t xml:space="preserve">Après discussion </w:t>
      </w:r>
      <w:r w:rsidR="001C65CC" w:rsidRPr="00596EE4">
        <w:rPr>
          <w:rFonts w:ascii="Arial" w:hAnsi="Arial" w:cs="Arial"/>
          <w:sz w:val="18"/>
          <w:szCs w:val="18"/>
        </w:rPr>
        <w:t>éclairée</w:t>
      </w:r>
      <w:r w:rsidR="007E5B87" w:rsidRPr="00596EE4">
        <w:rPr>
          <w:rFonts w:ascii="Arial" w:hAnsi="Arial" w:cs="Arial"/>
          <w:sz w:val="18"/>
          <w:szCs w:val="18"/>
        </w:rPr>
        <w:t>,</w:t>
      </w:r>
      <w:r w:rsidR="00C1110D" w:rsidRPr="00596EE4">
        <w:rPr>
          <w:rFonts w:ascii="Arial" w:hAnsi="Arial" w:cs="Arial"/>
          <w:sz w:val="18"/>
          <w:szCs w:val="18"/>
        </w:rPr>
        <w:t xml:space="preserve"> la personne </w:t>
      </w:r>
      <w:r w:rsidR="00075BB8" w:rsidRPr="00596EE4">
        <w:rPr>
          <w:rFonts w:ascii="Arial" w:hAnsi="Arial" w:cs="Arial"/>
          <w:sz w:val="18"/>
          <w:szCs w:val="18"/>
        </w:rPr>
        <w:t xml:space="preserve">(ou le parent/représentant légal) </w:t>
      </w:r>
      <w:r w:rsidR="001C65CC" w:rsidRPr="00596EE4">
        <w:rPr>
          <w:rFonts w:ascii="Arial" w:hAnsi="Arial" w:cs="Arial"/>
          <w:sz w:val="18"/>
          <w:szCs w:val="18"/>
        </w:rPr>
        <w:t>a fait le choix de prendre</w:t>
      </w:r>
      <w:r w:rsidR="00C1110D" w:rsidRPr="00596EE4">
        <w:rPr>
          <w:rFonts w:ascii="Arial" w:hAnsi="Arial" w:cs="Arial"/>
          <w:sz w:val="18"/>
          <w:szCs w:val="18"/>
        </w:rPr>
        <w:t xml:space="preserve"> la PPE</w:t>
      </w:r>
      <w:r w:rsidR="00A76B46" w:rsidRPr="00596EE4">
        <w:rPr>
          <w:rFonts w:ascii="Arial" w:hAnsi="Arial" w:cs="Arial"/>
          <w:sz w:val="18"/>
          <w:szCs w:val="18"/>
        </w:rPr>
        <w:t>.</w:t>
      </w:r>
      <w:r w:rsidR="00C1110D" w:rsidRPr="00596EE4">
        <w:rPr>
          <w:rFonts w:ascii="Arial" w:hAnsi="Arial" w:cs="Arial"/>
          <w:sz w:val="18"/>
          <w:szCs w:val="18"/>
        </w:rPr>
        <w:t xml:space="preserve">  </w:t>
      </w:r>
    </w:p>
    <w:p w14:paraId="19F8C2D6" w14:textId="77777777" w:rsidR="009F2869" w:rsidRPr="005337E3" w:rsidRDefault="00C1110D" w:rsidP="0006378B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Cs w:val="18"/>
        </w:rPr>
      </w:pPr>
      <w:r w:rsidRPr="005337E3">
        <w:rPr>
          <w:rFonts w:ascii="Arial" w:hAnsi="Arial" w:cs="Arial"/>
          <w:b/>
          <w:caps/>
          <w:color w:val="FFFFFF" w:themeColor="background1"/>
          <w:szCs w:val="18"/>
        </w:rPr>
        <w:t>identification du médicament</w:t>
      </w:r>
      <w:r w:rsidR="0068653A" w:rsidRPr="005337E3">
        <w:rPr>
          <w:rFonts w:ascii="Arial" w:hAnsi="Arial" w:cs="Arial"/>
          <w:b/>
          <w:caps/>
          <w:color w:val="FFFFFF" w:themeColor="background1"/>
          <w:szCs w:val="18"/>
        </w:rPr>
        <w:t xml:space="preserve"> ET POSOLOGIE</w:t>
      </w:r>
    </w:p>
    <w:p w14:paraId="775745F5" w14:textId="77777777" w:rsidR="00455014" w:rsidRPr="00596EE4" w:rsidRDefault="00455014" w:rsidP="00070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96EE4" w:rsidRPr="00596EE4" w14:paraId="603ED591" w14:textId="77777777" w:rsidTr="00075BB8">
        <w:tc>
          <w:tcPr>
            <w:tcW w:w="10598" w:type="dxa"/>
          </w:tcPr>
          <w:p w14:paraId="0083A599" w14:textId="050F13AC" w:rsidR="0076387E" w:rsidRPr="00596EE4" w:rsidRDefault="0076387E" w:rsidP="00596EE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F66">
              <w:rPr>
                <w:rFonts w:ascii="Arial" w:hAnsi="Arial" w:cs="Arial"/>
                <w:sz w:val="18"/>
                <w:szCs w:val="18"/>
              </w:rPr>
              <w:t>Nom du médicament</w:t>
            </w:r>
            <w:r w:rsidRPr="00596EE4">
              <w:rPr>
                <w:rFonts w:ascii="Arial" w:hAnsi="Arial" w:cs="Arial"/>
                <w:sz w:val="18"/>
                <w:szCs w:val="18"/>
              </w:rPr>
              <w:t xml:space="preserve"> : </w:t>
            </w:r>
            <w:proofErr w:type="spellStart"/>
            <w:r w:rsidRPr="00596EE4">
              <w:rPr>
                <w:rFonts w:ascii="Arial" w:hAnsi="Arial" w:cs="Arial"/>
                <w:sz w:val="18"/>
                <w:szCs w:val="18"/>
              </w:rPr>
              <w:t>Doxycycline</w:t>
            </w:r>
            <w:proofErr w:type="spellEnd"/>
          </w:p>
          <w:tbl>
            <w:tblPr>
              <w:tblStyle w:val="Grilledutableau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3969"/>
              <w:gridCol w:w="4395"/>
            </w:tblGrid>
            <w:tr w:rsidR="00596EE4" w:rsidRPr="00596EE4" w14:paraId="0779DA38" w14:textId="77777777" w:rsidTr="00596EE4">
              <w:tc>
                <w:tcPr>
                  <w:tcW w:w="1696" w:type="dxa"/>
                  <w:shd w:val="clear" w:color="auto" w:fill="595959" w:themeFill="text1" w:themeFillTint="A6"/>
                </w:tcPr>
                <w:p w14:paraId="5BA37401" w14:textId="379565D0" w:rsidR="0076387E" w:rsidRPr="00596EE4" w:rsidRDefault="00F425C9" w:rsidP="002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 w:rsidRPr="00596EE4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Âge</w:t>
                  </w:r>
                </w:p>
              </w:tc>
              <w:tc>
                <w:tcPr>
                  <w:tcW w:w="8364" w:type="dxa"/>
                  <w:gridSpan w:val="2"/>
                  <w:tcBorders>
                    <w:bottom w:val="single" w:sz="4" w:space="0" w:color="auto"/>
                  </w:tcBorders>
                  <w:shd w:val="clear" w:color="auto" w:fill="595959" w:themeFill="text1" w:themeFillTint="A6"/>
                </w:tcPr>
                <w:p w14:paraId="0885938A" w14:textId="6746DE09" w:rsidR="0076387E" w:rsidRPr="00596EE4" w:rsidRDefault="0076387E" w:rsidP="002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 w:rsidRPr="00596EE4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Posologie</w:t>
                  </w:r>
                </w:p>
              </w:tc>
            </w:tr>
            <w:tr w:rsidR="00596EE4" w:rsidRPr="00596EE4" w14:paraId="519D8DC5" w14:textId="77777777" w:rsidTr="00F933ED">
              <w:tc>
                <w:tcPr>
                  <w:tcW w:w="1696" w:type="dxa"/>
                  <w:vMerge w:val="restart"/>
                </w:tcPr>
                <w:p w14:paraId="067D2E50" w14:textId="11A80A95" w:rsidR="0076387E" w:rsidRPr="00596EE4" w:rsidRDefault="003D4404" w:rsidP="0076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szCs w:val="20"/>
                      </w:rPr>
                      <w:id w:val="-2080051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6EE4" w:rsidRPr="006C4F4F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596EE4">
                    <w:rPr>
                      <w:b/>
                      <w:szCs w:val="20"/>
                    </w:rPr>
                    <w:t xml:space="preserve">  </w:t>
                  </w:r>
                  <w:r w:rsidR="0076387E" w:rsidRPr="00596EE4">
                    <w:rPr>
                      <w:rFonts w:ascii="Arial" w:hAnsi="Arial" w:cs="Arial"/>
                      <w:sz w:val="18"/>
                      <w:szCs w:val="18"/>
                    </w:rPr>
                    <w:t>&lt; 12 ans </w:t>
                  </w:r>
                </w:p>
                <w:p w14:paraId="68B55BF3" w14:textId="77777777" w:rsidR="0076387E" w:rsidRPr="00596EE4" w:rsidRDefault="0076387E" w:rsidP="002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969" w:type="dxa"/>
                  <w:tcBorders>
                    <w:right w:val="dotted" w:sz="4" w:space="0" w:color="auto"/>
                  </w:tcBorders>
                </w:tcPr>
                <w:p w14:paraId="10956FAB" w14:textId="07CA087C" w:rsidR="0076387E" w:rsidRPr="00596EE4" w:rsidRDefault="003D4404" w:rsidP="0076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szCs w:val="20"/>
                      </w:rPr>
                      <w:id w:val="1962760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6EE4" w:rsidRPr="006C4F4F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596EE4">
                    <w:rPr>
                      <w:b/>
                      <w:szCs w:val="20"/>
                    </w:rPr>
                    <w:t xml:space="preserve">  </w:t>
                  </w:r>
                  <w:proofErr w:type="gramStart"/>
                  <w:r w:rsidR="0076387E" w:rsidRPr="00596EE4">
                    <w:rPr>
                      <w:rFonts w:ascii="Arial" w:hAnsi="Arial" w:cs="Arial"/>
                      <w:sz w:val="18"/>
                      <w:szCs w:val="18"/>
                    </w:rPr>
                    <w:t>poids</w:t>
                  </w:r>
                  <w:proofErr w:type="gramEnd"/>
                  <w:r w:rsidR="0076387E" w:rsidRPr="00596EE4">
                    <w:rPr>
                      <w:rFonts w:ascii="Arial" w:hAnsi="Arial" w:cs="Arial"/>
                      <w:sz w:val="18"/>
                      <w:szCs w:val="18"/>
                    </w:rPr>
                    <w:t xml:space="preserve"> &lt; 45 kg : 4,4 mg/kg (max. 200 mg) PO en dose unique</w:t>
                  </w:r>
                </w:p>
              </w:tc>
              <w:tc>
                <w:tcPr>
                  <w:tcW w:w="4395" w:type="dxa"/>
                  <w:tcBorders>
                    <w:left w:val="dotted" w:sz="4" w:space="0" w:color="auto"/>
                  </w:tcBorders>
                </w:tcPr>
                <w:p w14:paraId="33D44FA4" w14:textId="77777777" w:rsidR="0076387E" w:rsidRPr="00596EE4" w:rsidRDefault="0076387E" w:rsidP="0076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6EE4">
                    <w:rPr>
                      <w:rFonts w:ascii="Arial" w:hAnsi="Arial" w:cs="Arial"/>
                      <w:sz w:val="18"/>
                      <w:szCs w:val="18"/>
                    </w:rPr>
                    <w:t>Poids réel de l’enfant = …. kg</w:t>
                  </w:r>
                </w:p>
                <w:p w14:paraId="4FE9A64C" w14:textId="78A065FC" w:rsidR="0076387E" w:rsidRPr="00596EE4" w:rsidRDefault="0076387E" w:rsidP="0076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596EE4">
                    <w:rPr>
                      <w:rFonts w:ascii="Arial" w:hAnsi="Arial" w:cs="Arial"/>
                      <w:sz w:val="18"/>
                      <w:szCs w:val="18"/>
                    </w:rPr>
                    <w:t xml:space="preserve">L’enfant peut avaler des comprimés : </w:t>
                  </w:r>
                  <w:sdt>
                    <w:sdtPr>
                      <w:rPr>
                        <w:szCs w:val="20"/>
                      </w:rPr>
                      <w:id w:val="1387527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6EE4" w:rsidRPr="006C4F4F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596EE4">
                    <w:rPr>
                      <w:rFonts w:ascii="Arial" w:hAnsi="Arial" w:cs="Arial"/>
                      <w:sz w:val="18"/>
                      <w:szCs w:val="18"/>
                    </w:rPr>
                    <w:t xml:space="preserve">oui  </w:t>
                  </w:r>
                  <w:sdt>
                    <w:sdtPr>
                      <w:rPr>
                        <w:szCs w:val="20"/>
                      </w:rPr>
                      <w:id w:val="1520740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6EE4" w:rsidRPr="006C4F4F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596EE4">
                    <w:rPr>
                      <w:rFonts w:ascii="Arial" w:hAnsi="Arial" w:cs="Arial"/>
                      <w:sz w:val="18"/>
                      <w:szCs w:val="18"/>
                    </w:rPr>
                    <w:t>non</w:t>
                  </w:r>
                </w:p>
              </w:tc>
            </w:tr>
            <w:tr w:rsidR="00596EE4" w:rsidRPr="00596EE4" w14:paraId="0F8BA0AD" w14:textId="77777777" w:rsidTr="0076387E">
              <w:tc>
                <w:tcPr>
                  <w:tcW w:w="1696" w:type="dxa"/>
                  <w:vMerge/>
                </w:tcPr>
                <w:p w14:paraId="6BB4E45E" w14:textId="77777777" w:rsidR="0076387E" w:rsidRPr="00596EE4" w:rsidRDefault="0076387E" w:rsidP="0076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64" w:type="dxa"/>
                  <w:gridSpan w:val="2"/>
                </w:tcPr>
                <w:p w14:paraId="2DEA45FC" w14:textId="51D77ADD" w:rsidR="0076387E" w:rsidRPr="00596EE4" w:rsidRDefault="003D4404" w:rsidP="002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szCs w:val="20"/>
                      </w:rPr>
                      <w:id w:val="-1328129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6EE4" w:rsidRPr="006C4F4F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596EE4">
                    <w:rPr>
                      <w:b/>
                      <w:szCs w:val="20"/>
                    </w:rPr>
                    <w:t xml:space="preserve">  </w:t>
                  </w:r>
                  <w:proofErr w:type="gramStart"/>
                  <w:r w:rsidR="0076387E" w:rsidRPr="00596EE4">
                    <w:rPr>
                      <w:rFonts w:ascii="Arial" w:hAnsi="Arial" w:cs="Arial"/>
                      <w:sz w:val="18"/>
                      <w:szCs w:val="18"/>
                    </w:rPr>
                    <w:t>poids</w:t>
                  </w:r>
                  <w:proofErr w:type="gramEnd"/>
                  <w:r w:rsidR="0076387E" w:rsidRPr="00596EE4">
                    <w:rPr>
                      <w:rFonts w:ascii="Arial" w:hAnsi="Arial" w:cs="Arial"/>
                      <w:sz w:val="18"/>
                      <w:szCs w:val="18"/>
                    </w:rPr>
                    <w:t xml:space="preserve"> ≥ 45 kg : 200 mg PO en dose unique</w:t>
                  </w:r>
                </w:p>
              </w:tc>
            </w:tr>
            <w:tr w:rsidR="00596EE4" w:rsidRPr="00596EE4" w14:paraId="62688106" w14:textId="77777777" w:rsidTr="0076387E">
              <w:tc>
                <w:tcPr>
                  <w:tcW w:w="1696" w:type="dxa"/>
                </w:tcPr>
                <w:p w14:paraId="2454A871" w14:textId="7BFC81AC" w:rsidR="0076387E" w:rsidRPr="00596EE4" w:rsidRDefault="003D4404" w:rsidP="002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szCs w:val="20"/>
                      </w:rPr>
                      <w:id w:val="52545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6EE4" w:rsidRPr="006C4F4F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596EE4">
                    <w:rPr>
                      <w:b/>
                      <w:szCs w:val="20"/>
                    </w:rPr>
                    <w:t xml:space="preserve">  </w:t>
                  </w:r>
                  <w:r w:rsidR="0076387E" w:rsidRPr="00596EE4">
                    <w:rPr>
                      <w:rFonts w:ascii="Arial" w:hAnsi="Arial" w:cs="Arial"/>
                      <w:sz w:val="18"/>
                      <w:szCs w:val="18"/>
                    </w:rPr>
                    <w:t>≥ 12 ans </w:t>
                  </w:r>
                </w:p>
              </w:tc>
              <w:tc>
                <w:tcPr>
                  <w:tcW w:w="8364" w:type="dxa"/>
                  <w:gridSpan w:val="2"/>
                </w:tcPr>
                <w:p w14:paraId="3D398322" w14:textId="2D1A86E2" w:rsidR="0076387E" w:rsidRPr="00596EE4" w:rsidRDefault="0076387E" w:rsidP="00272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596EE4">
                    <w:rPr>
                      <w:rFonts w:ascii="Arial" w:hAnsi="Arial" w:cs="Arial"/>
                      <w:sz w:val="18"/>
                      <w:szCs w:val="18"/>
                    </w:rPr>
                    <w:t>200 mg PO en dose unique</w:t>
                  </w:r>
                </w:p>
              </w:tc>
            </w:tr>
          </w:tbl>
          <w:p w14:paraId="14C23EE0" w14:textId="414CDEA8" w:rsidR="0027220E" w:rsidRPr="00596EE4" w:rsidRDefault="00897CAD" w:rsidP="00596E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EE4">
              <w:rPr>
                <w:rFonts w:ascii="Arial" w:hAnsi="Arial" w:cs="Arial"/>
                <w:sz w:val="18"/>
                <w:szCs w:val="18"/>
              </w:rPr>
              <w:t>Le médicament devra</w:t>
            </w:r>
            <w:r w:rsidR="0027220E" w:rsidRPr="00596EE4">
              <w:rPr>
                <w:rFonts w:ascii="Arial" w:hAnsi="Arial" w:cs="Arial"/>
                <w:sz w:val="18"/>
                <w:szCs w:val="18"/>
              </w:rPr>
              <w:t xml:space="preserve">it être servi le plus tôt possible, et au 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 xml:space="preserve">plus </w:t>
            </w:r>
            <w:r w:rsidR="0027220E" w:rsidRPr="00596EE4">
              <w:rPr>
                <w:rFonts w:ascii="Arial" w:hAnsi="Arial" w:cs="Arial"/>
                <w:sz w:val="18"/>
                <w:szCs w:val="18"/>
              </w:rPr>
              <w:t xml:space="preserve">tard le 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>_ _ _ _ / _ _</w:t>
            </w:r>
            <w:r w:rsidR="00C92323" w:rsidRPr="00596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>/ _ _ (A</w:t>
            </w:r>
            <w:r w:rsidR="00FC2AF5" w:rsidRPr="00596EE4">
              <w:rPr>
                <w:rFonts w:ascii="Arial" w:hAnsi="Arial" w:cs="Arial"/>
                <w:sz w:val="18"/>
                <w:szCs w:val="18"/>
              </w:rPr>
              <w:t>AAA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>/</w:t>
            </w:r>
            <w:r w:rsidR="00FC2AF5" w:rsidRPr="00596EE4">
              <w:rPr>
                <w:rFonts w:ascii="Arial" w:hAnsi="Arial" w:cs="Arial"/>
                <w:sz w:val="18"/>
                <w:szCs w:val="18"/>
              </w:rPr>
              <w:t>M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>M/</w:t>
            </w:r>
            <w:r w:rsidR="00FC2AF5" w:rsidRPr="00596EE4">
              <w:rPr>
                <w:rFonts w:ascii="Arial" w:hAnsi="Arial" w:cs="Arial"/>
                <w:sz w:val="18"/>
                <w:szCs w:val="18"/>
              </w:rPr>
              <w:t>J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>J)</w:t>
            </w:r>
            <w:r w:rsidR="00C92323" w:rsidRPr="00596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20E" w:rsidRPr="00596EE4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>_ _</w:t>
            </w:r>
            <w:r w:rsidR="008F670E" w:rsidRPr="00596EE4">
              <w:rPr>
                <w:rFonts w:ascii="Arial" w:hAnsi="Arial" w:cs="Arial"/>
                <w:sz w:val="18"/>
                <w:szCs w:val="18"/>
              </w:rPr>
              <w:t>h</w:t>
            </w:r>
            <w:r w:rsidR="00584ADE" w:rsidRPr="00596EE4">
              <w:rPr>
                <w:rFonts w:ascii="Arial" w:hAnsi="Arial" w:cs="Arial"/>
                <w:sz w:val="18"/>
                <w:szCs w:val="18"/>
              </w:rPr>
              <w:t xml:space="preserve"> _ _ </w:t>
            </w:r>
          </w:p>
          <w:p w14:paraId="4F6B3E38" w14:textId="6710A822" w:rsidR="00480AD1" w:rsidRPr="00596EE4" w:rsidRDefault="00665AD1" w:rsidP="00A51FDD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"/>
                <w:szCs w:val="16"/>
              </w:rPr>
            </w:pPr>
            <w:r w:rsidRPr="00596EE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96EE4">
              <w:rPr>
                <w:rFonts w:ascii="Arial" w:hAnsi="Arial" w:cs="Arial"/>
                <w:sz w:val="18"/>
                <w:szCs w:val="18"/>
              </w:rPr>
              <w:t>d</w:t>
            </w:r>
            <w:r w:rsidR="0027220E" w:rsidRPr="00596EE4">
              <w:rPr>
                <w:rFonts w:ascii="Arial" w:hAnsi="Arial" w:cs="Arial"/>
                <w:sz w:val="18"/>
                <w:szCs w:val="18"/>
              </w:rPr>
              <w:t>élai</w:t>
            </w:r>
            <w:proofErr w:type="gramEnd"/>
            <w:r w:rsidR="0027220E" w:rsidRPr="00596EE4">
              <w:rPr>
                <w:rFonts w:ascii="Arial" w:hAnsi="Arial" w:cs="Arial"/>
                <w:sz w:val="18"/>
                <w:szCs w:val="18"/>
              </w:rPr>
              <w:t xml:space="preserve"> maximal de 72 heures entre le retrait de la tique et la prise de la PPE)</w:t>
            </w:r>
          </w:p>
        </w:tc>
      </w:tr>
    </w:tbl>
    <w:p w14:paraId="24917790" w14:textId="0E2C7732" w:rsidR="00E45D0F" w:rsidRPr="005337E3" w:rsidRDefault="00E45D0F" w:rsidP="0006378B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</w:rPr>
      </w:pPr>
      <w:r w:rsidRPr="005337E3">
        <w:rPr>
          <w:rFonts w:ascii="Arial" w:hAnsi="Arial" w:cs="Arial"/>
          <w:b/>
          <w:caps/>
          <w:color w:val="FFFFFF" w:themeColor="background1"/>
        </w:rPr>
        <w:t>Identification du professionnel</w:t>
      </w:r>
      <w:r w:rsidR="008D5952" w:rsidRPr="005337E3">
        <w:rPr>
          <w:rFonts w:ascii="Arial" w:hAnsi="Arial" w:cs="Arial"/>
          <w:b/>
          <w:caps/>
          <w:color w:val="FFFFFF" w:themeColor="background1"/>
        </w:rPr>
        <w:t xml:space="preserve"> </w:t>
      </w:r>
      <w:r w:rsidR="00FE2F66">
        <w:rPr>
          <w:rFonts w:ascii="Arial" w:hAnsi="Arial" w:cs="Arial"/>
          <w:b/>
          <w:caps/>
          <w:color w:val="FFFFFF" w:themeColor="background1"/>
        </w:rPr>
        <w:t>HABILETÉ VISÉ PAR L’ORDONNANCE</w:t>
      </w:r>
    </w:p>
    <w:p w14:paraId="7BA48FAC" w14:textId="5772AC73" w:rsidR="00E45D0F" w:rsidRPr="00596EE4" w:rsidRDefault="00E45D0F" w:rsidP="00596EE4">
      <w:pPr>
        <w:spacing w:before="12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Nom</w:t>
      </w:r>
      <w:r w:rsidR="008D5952" w:rsidRPr="00596EE4">
        <w:rPr>
          <w:rFonts w:ascii="Arial" w:hAnsi="Arial" w:cs="Arial"/>
          <w:caps/>
          <w:sz w:val="18"/>
          <w:szCs w:val="18"/>
        </w:rPr>
        <w:t xml:space="preserve"> du professionnel</w:t>
      </w:r>
      <w:r w:rsidR="00B74426">
        <w:rPr>
          <w:rFonts w:ascii="Arial" w:hAnsi="Arial" w:cs="Arial"/>
          <w:caps/>
          <w:sz w:val="18"/>
          <w:szCs w:val="18"/>
        </w:rPr>
        <w:t xml:space="preserve"> </w:t>
      </w:r>
      <w:r w:rsidRPr="00596EE4">
        <w:rPr>
          <w:rFonts w:ascii="Arial" w:hAnsi="Arial" w:cs="Arial"/>
          <w:caps/>
          <w:sz w:val="18"/>
          <w:szCs w:val="18"/>
        </w:rPr>
        <w:t>:</w:t>
      </w:r>
    </w:p>
    <w:p w14:paraId="7328BACF" w14:textId="77777777" w:rsidR="00E45D0F" w:rsidRPr="00596EE4" w:rsidRDefault="00E45D0F" w:rsidP="00596EE4">
      <w:pPr>
        <w:spacing w:before="6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Numéro de permis d’exercice :</w:t>
      </w:r>
    </w:p>
    <w:p w14:paraId="7C9384D1" w14:textId="77777777" w:rsidR="008D5952" w:rsidRPr="00596EE4" w:rsidRDefault="00E45D0F" w:rsidP="00596EE4">
      <w:pPr>
        <w:spacing w:before="6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Numéro de téléphone :</w:t>
      </w:r>
    </w:p>
    <w:p w14:paraId="425B3C3D" w14:textId="77777777" w:rsidR="008D5952" w:rsidRPr="00596EE4" w:rsidRDefault="008D5952" w:rsidP="00A51FD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 xml:space="preserve">Signature : </w:t>
      </w:r>
      <w:r w:rsidRPr="00596EE4">
        <w:rPr>
          <w:rFonts w:ascii="Arial" w:hAnsi="Arial" w:cs="Arial"/>
          <w:caps/>
          <w:sz w:val="18"/>
          <w:szCs w:val="18"/>
        </w:rPr>
        <w:tab/>
        <w:t>Date :</w:t>
      </w:r>
    </w:p>
    <w:p w14:paraId="4122C2CE" w14:textId="77777777" w:rsidR="00482065" w:rsidRPr="005337E3" w:rsidRDefault="00482065" w:rsidP="0006378B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</w:rPr>
      </w:pPr>
      <w:r w:rsidRPr="005337E3">
        <w:rPr>
          <w:rFonts w:ascii="Arial" w:hAnsi="Arial" w:cs="Arial"/>
          <w:b/>
          <w:caps/>
          <w:color w:val="FFFFFF" w:themeColor="background1"/>
        </w:rPr>
        <w:t>Identification du médecin prescripteur</w:t>
      </w:r>
    </w:p>
    <w:p w14:paraId="6D984016" w14:textId="77777777" w:rsidR="00482065" w:rsidRPr="00596EE4" w:rsidRDefault="00B654D6" w:rsidP="00596EE4">
      <w:pPr>
        <w:spacing w:before="12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Nom du prescripteur</w:t>
      </w:r>
      <w:r w:rsidR="009F2869" w:rsidRPr="00596EE4">
        <w:rPr>
          <w:rFonts w:ascii="Arial" w:hAnsi="Arial" w:cs="Arial"/>
          <w:caps/>
          <w:sz w:val="18"/>
          <w:szCs w:val="18"/>
        </w:rPr>
        <w:t> :</w:t>
      </w:r>
    </w:p>
    <w:p w14:paraId="04DF7160" w14:textId="77777777" w:rsidR="008D5952" w:rsidRPr="00596EE4" w:rsidRDefault="00482065" w:rsidP="00596EE4">
      <w:pPr>
        <w:spacing w:before="6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</w:t>
      </w:r>
      <w:r w:rsidR="00A34FEB" w:rsidRPr="00596EE4">
        <w:rPr>
          <w:rFonts w:ascii="Arial" w:hAnsi="Arial" w:cs="Arial"/>
          <w:caps/>
          <w:sz w:val="18"/>
          <w:szCs w:val="18"/>
        </w:rPr>
        <w:t>uméro de permis d’exercice</w:t>
      </w:r>
      <w:r w:rsidR="008D5952" w:rsidRPr="00596EE4">
        <w:rPr>
          <w:rFonts w:ascii="Arial" w:hAnsi="Arial" w:cs="Arial"/>
          <w:caps/>
          <w:sz w:val="18"/>
          <w:szCs w:val="18"/>
        </w:rPr>
        <w:t> :</w:t>
      </w:r>
    </w:p>
    <w:p w14:paraId="0B0D1A37" w14:textId="77777777" w:rsidR="00A34FEB" w:rsidRPr="00596EE4" w:rsidRDefault="008D5952" w:rsidP="00596EE4">
      <w:pPr>
        <w:spacing w:before="60" w:after="12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Numéro de téléphone</w:t>
      </w:r>
      <w:r w:rsidR="00A34FEB" w:rsidRPr="00596EE4">
        <w:rPr>
          <w:rFonts w:ascii="Arial" w:hAnsi="Arial" w:cs="Arial"/>
          <w:caps/>
          <w:sz w:val="18"/>
          <w:szCs w:val="18"/>
        </w:rPr>
        <w:t> :</w:t>
      </w:r>
    </w:p>
    <w:p w14:paraId="19DD03A0" w14:textId="3D06B231" w:rsidR="00A6239F" w:rsidRPr="005337E3" w:rsidRDefault="00C1110D" w:rsidP="0006378B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</w:rPr>
      </w:pPr>
      <w:r w:rsidRPr="005337E3">
        <w:rPr>
          <w:rFonts w:ascii="Arial" w:hAnsi="Arial" w:cs="Arial"/>
          <w:b/>
          <w:caps/>
          <w:color w:val="FFFFFF" w:themeColor="background1"/>
        </w:rPr>
        <w:t xml:space="preserve">transmission par télécopieur </w:t>
      </w:r>
      <w:r w:rsidR="008F670E" w:rsidRPr="005337E3">
        <w:rPr>
          <w:rFonts w:ascii="Arial" w:hAnsi="Arial" w:cs="Arial"/>
          <w:b/>
          <w:caps/>
          <w:color w:val="FFFFFF" w:themeColor="background1"/>
        </w:rPr>
        <w:t>À</w:t>
      </w:r>
      <w:r w:rsidRPr="005337E3">
        <w:rPr>
          <w:rFonts w:ascii="Arial" w:hAnsi="Arial" w:cs="Arial"/>
          <w:b/>
          <w:caps/>
          <w:color w:val="FFFFFF" w:themeColor="background1"/>
        </w:rPr>
        <w:t xml:space="preserve"> la</w:t>
      </w:r>
      <w:r w:rsidR="00AE7172" w:rsidRPr="005337E3">
        <w:rPr>
          <w:rFonts w:ascii="Arial" w:hAnsi="Arial" w:cs="Arial"/>
          <w:b/>
          <w:caps/>
          <w:color w:val="FFFFFF" w:themeColor="background1"/>
        </w:rPr>
        <w:t xml:space="preserve"> pharmacie communautaire</w:t>
      </w:r>
      <w:r w:rsidR="00A6239F" w:rsidRPr="005337E3">
        <w:rPr>
          <w:rFonts w:ascii="Arial" w:hAnsi="Arial" w:cs="Arial"/>
          <w:b/>
          <w:caps/>
          <w:color w:val="FFFFFF" w:themeColor="background1"/>
        </w:rPr>
        <w:t xml:space="preserve"> </w:t>
      </w:r>
    </w:p>
    <w:p w14:paraId="4EE0BE28" w14:textId="7443388F" w:rsidR="00AE7172" w:rsidRPr="00596EE4" w:rsidRDefault="00A6239F" w:rsidP="0006378B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96EE4">
        <w:rPr>
          <w:rFonts w:ascii="Arial" w:hAnsi="Arial" w:cs="Arial"/>
          <w:color w:val="FFFFFF" w:themeColor="background1"/>
          <w:sz w:val="18"/>
          <w:szCs w:val="18"/>
        </w:rPr>
        <w:t>(</w:t>
      </w:r>
      <w:proofErr w:type="gramStart"/>
      <w:r w:rsidRPr="00596EE4">
        <w:rPr>
          <w:rFonts w:ascii="Arial" w:hAnsi="Arial" w:cs="Arial"/>
          <w:color w:val="FFFFFF" w:themeColor="background1"/>
          <w:sz w:val="18"/>
          <w:szCs w:val="18"/>
        </w:rPr>
        <w:t>à</w:t>
      </w:r>
      <w:proofErr w:type="gramEnd"/>
      <w:r w:rsidRPr="00596EE4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8F670E" w:rsidRPr="00596EE4">
        <w:rPr>
          <w:rFonts w:ascii="Arial" w:hAnsi="Arial" w:cs="Arial"/>
          <w:color w:val="FFFFFF" w:themeColor="background1"/>
          <w:sz w:val="18"/>
          <w:szCs w:val="18"/>
        </w:rPr>
        <w:t xml:space="preserve">remplir </w:t>
      </w:r>
      <w:r w:rsidRPr="00596EE4">
        <w:rPr>
          <w:rFonts w:ascii="Arial" w:hAnsi="Arial" w:cs="Arial"/>
          <w:color w:val="FFFFFF" w:themeColor="background1"/>
          <w:sz w:val="18"/>
          <w:szCs w:val="18"/>
        </w:rPr>
        <w:t xml:space="preserve">uniquement si la personne qui fait l’envoi est différente du professionnel </w:t>
      </w:r>
      <w:r w:rsidR="00FE2F66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96EE4">
        <w:rPr>
          <w:rFonts w:ascii="Arial" w:hAnsi="Arial" w:cs="Arial"/>
          <w:color w:val="FFFFFF" w:themeColor="background1"/>
          <w:sz w:val="18"/>
          <w:szCs w:val="18"/>
        </w:rPr>
        <w:t>)</w:t>
      </w:r>
    </w:p>
    <w:p w14:paraId="1EEBE4BE" w14:textId="77777777" w:rsidR="00BA6FD1" w:rsidRPr="00596EE4" w:rsidRDefault="00AE7172" w:rsidP="00596EE4">
      <w:pPr>
        <w:spacing w:before="12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Nom de la personne qui fait l’envoi :</w:t>
      </w:r>
    </w:p>
    <w:p w14:paraId="5AB30931" w14:textId="51DDCA0C" w:rsidR="00FE2F66" w:rsidRDefault="00AE7172" w:rsidP="00596EE4">
      <w:pPr>
        <w:spacing w:before="60" w:after="60"/>
        <w:rPr>
          <w:rFonts w:ascii="Arial" w:hAnsi="Arial" w:cs="Arial"/>
          <w:caps/>
          <w:sz w:val="18"/>
          <w:szCs w:val="18"/>
        </w:rPr>
      </w:pPr>
      <w:r w:rsidRPr="00596EE4">
        <w:rPr>
          <w:rFonts w:ascii="Arial" w:hAnsi="Arial" w:cs="Arial"/>
          <w:caps/>
          <w:sz w:val="18"/>
          <w:szCs w:val="18"/>
        </w:rPr>
        <w:t>Date et heure de l’envoi :</w:t>
      </w:r>
    </w:p>
    <w:p w14:paraId="449D1131" w14:textId="58A94EAE" w:rsidR="00AE7172" w:rsidRPr="00FE2F66" w:rsidRDefault="00FE2F66" w:rsidP="00FE2F66">
      <w:pPr>
        <w:tabs>
          <w:tab w:val="left" w:pos="131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AE7172" w:rsidRPr="00FE2F66" w:rsidSect="0076387E">
      <w:headerReference w:type="default" r:id="rId8"/>
      <w:footerReference w:type="default" r:id="rId9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1706" w14:textId="77777777" w:rsidR="003D4404" w:rsidRDefault="003D4404" w:rsidP="007B2A11">
      <w:pPr>
        <w:spacing w:after="0" w:line="240" w:lineRule="auto"/>
      </w:pPr>
      <w:r>
        <w:separator/>
      </w:r>
    </w:p>
  </w:endnote>
  <w:endnote w:type="continuationSeparator" w:id="0">
    <w:p w14:paraId="21167244" w14:textId="77777777" w:rsidR="003D4404" w:rsidRDefault="003D4404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73C8B96" w14:textId="575B4B91" w:rsidR="0026059C" w:rsidRPr="0026059C" w:rsidRDefault="0026059C" w:rsidP="0026059C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 xml:space="preserve"> Formulaire de liaison – PPE</w:t>
        </w:r>
      </w:p>
    </w:sdtContent>
  </w:sdt>
  <w:p w14:paraId="67D7EF6D" w14:textId="0D48219F" w:rsidR="000D0711" w:rsidRPr="0026059C" w:rsidRDefault="000D0711" w:rsidP="0026059C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1DD6" w14:textId="77777777" w:rsidR="003D4404" w:rsidRDefault="003D4404" w:rsidP="007B2A11">
      <w:pPr>
        <w:spacing w:after="0" w:line="240" w:lineRule="auto"/>
      </w:pPr>
      <w:r>
        <w:separator/>
      </w:r>
    </w:p>
  </w:footnote>
  <w:footnote w:type="continuationSeparator" w:id="0">
    <w:p w14:paraId="12DE4070" w14:textId="77777777" w:rsidR="003D4404" w:rsidRDefault="003D4404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8D80" w14:textId="19AC7CEA" w:rsidR="007B2A11" w:rsidRDefault="005C6A41" w:rsidP="000D0711">
    <w:pPr>
      <w:pStyle w:val="En-tte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AED554" wp14:editId="6D6F1650">
              <wp:simplePos x="0" y="0"/>
              <wp:positionH relativeFrom="column">
                <wp:posOffset>5491480</wp:posOffset>
              </wp:positionH>
              <wp:positionV relativeFrom="paragraph">
                <wp:posOffset>471756</wp:posOffset>
              </wp:positionV>
              <wp:extent cx="748030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854E5" w14:textId="77777777" w:rsidR="00596EE4" w:rsidRPr="00D169B8" w:rsidRDefault="00596EE4" w:rsidP="00596EE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9B8">
                            <w:rPr>
                              <w:b/>
                              <w:sz w:val="18"/>
                              <w:szCs w:val="18"/>
                            </w:rPr>
                            <w:t>628012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ED554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2.4pt;margin-top:37.15pt;width:58.9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" filled="f" stroked="f" strokeweight=".5pt">
              <v:textbox>
                <w:txbxContent>
                  <w:p w14:paraId="3DD854E5" w14:textId="77777777" w:rsidR="00596EE4" w:rsidRPr="00D169B8" w:rsidRDefault="00596EE4" w:rsidP="00596EE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D169B8">
                      <w:rPr>
                        <w:b/>
                        <w:sz w:val="18"/>
                        <w:szCs w:val="18"/>
                      </w:rPr>
                      <w:t>628012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0FCA2" wp14:editId="7A331FCB">
              <wp:simplePos x="0" y="0"/>
              <wp:positionH relativeFrom="column">
                <wp:posOffset>0</wp:posOffset>
              </wp:positionH>
              <wp:positionV relativeFrom="paragraph">
                <wp:posOffset>-27989</wp:posOffset>
              </wp:positionV>
              <wp:extent cx="1675765" cy="789940"/>
              <wp:effectExtent l="0" t="0" r="1333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EC7D5" w14:textId="77777777" w:rsidR="005C6A41" w:rsidRDefault="005C6A41" w:rsidP="005C6A41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0FCA2" id="Zone de texte 2" o:spid="_x0000_s1027" type="#_x0000_t202" style="position:absolute;left:0;text-align:left;margin-left:0;margin-top:-2.2pt;width:131.95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">
              <v:textbox>
                <w:txbxContent>
                  <w:p w14:paraId="7A0EC7D5" w14:textId="77777777" w:rsidR="005C6A41" w:rsidRDefault="005C6A41" w:rsidP="005C6A41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982DC2" wp14:editId="0940EAB6">
              <wp:simplePos x="0" y="0"/>
              <wp:positionH relativeFrom="column">
                <wp:posOffset>1798320</wp:posOffset>
              </wp:positionH>
              <wp:positionV relativeFrom="paragraph">
                <wp:posOffset>-140384</wp:posOffset>
              </wp:positionV>
              <wp:extent cx="3522345" cy="106426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3BCF29" w14:textId="360A8720" w:rsidR="00596EE4" w:rsidRPr="00FF576D" w:rsidRDefault="00A51FDD" w:rsidP="00596EE4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48870D2C" w14:textId="77777777" w:rsidR="00596EE4" w:rsidRPr="00A51FDD" w:rsidRDefault="00596EE4" w:rsidP="00596EE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A51FDD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Initiation de la </w:t>
                          </w:r>
                          <w:proofErr w:type="spellStart"/>
                          <w:r w:rsidRPr="00A51FDD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doxycycline</w:t>
                          </w:r>
                          <w:proofErr w:type="spellEnd"/>
                          <w:r w:rsidRPr="00A51FDD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 en dose unique chez une personne asymptomatique à la suite d'une piqûre de tique survenue dans un secteur géographique visé par la prophylaxie post-exposition (PPE)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82DC2" id="Zone de texte 16" o:spid="_x0000_s1028" type="#_x0000_t202" style="position:absolute;left:0;text-align:left;margin-left:141.6pt;margin-top:-11.0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" filled="f" stroked="f" strokeweight=".5pt">
              <v:textbox>
                <w:txbxContent>
                  <w:p w14:paraId="233BCF29" w14:textId="360A8720" w:rsidR="00596EE4" w:rsidRPr="00FF576D" w:rsidRDefault="00A51FDD" w:rsidP="00596EE4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48870D2C" w14:textId="77777777" w:rsidR="00596EE4" w:rsidRPr="00A51FDD" w:rsidRDefault="00596EE4" w:rsidP="00596EE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r w:rsidRPr="00A51FDD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Initiation de la </w:t>
                    </w:r>
                    <w:proofErr w:type="spellStart"/>
                    <w:r w:rsidRPr="00A51FDD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doxycycline</w:t>
                    </w:r>
                    <w:proofErr w:type="spellEnd"/>
                    <w:r w:rsidRPr="00A51FDD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 en dose unique chez une personne asymptomatique à la suite d'une piqûre de tique survenue dans un secteur géographique visé par la prophylaxie post-exposition (PPE)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41B3"/>
    <w:multiLevelType w:val="hybridMultilevel"/>
    <w:tmpl w:val="026C59BE"/>
    <w:lvl w:ilvl="0" w:tplc="DAE8A2E0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11"/>
    <w:rsid w:val="0000764F"/>
    <w:rsid w:val="00011307"/>
    <w:rsid w:val="0001565D"/>
    <w:rsid w:val="000272E5"/>
    <w:rsid w:val="00037D56"/>
    <w:rsid w:val="0005372E"/>
    <w:rsid w:val="00053F3F"/>
    <w:rsid w:val="00056873"/>
    <w:rsid w:val="00060CB9"/>
    <w:rsid w:val="0006378B"/>
    <w:rsid w:val="00066F9B"/>
    <w:rsid w:val="000708E9"/>
    <w:rsid w:val="0007335D"/>
    <w:rsid w:val="000743F9"/>
    <w:rsid w:val="000752BA"/>
    <w:rsid w:val="00075BB8"/>
    <w:rsid w:val="00081829"/>
    <w:rsid w:val="000C653D"/>
    <w:rsid w:val="000D0711"/>
    <w:rsid w:val="000D5EBF"/>
    <w:rsid w:val="000E1FC4"/>
    <w:rsid w:val="00106D0C"/>
    <w:rsid w:val="00167819"/>
    <w:rsid w:val="00195337"/>
    <w:rsid w:val="001A51FF"/>
    <w:rsid w:val="001B627C"/>
    <w:rsid w:val="001C65CC"/>
    <w:rsid w:val="001E0C7C"/>
    <w:rsid w:val="001E1159"/>
    <w:rsid w:val="001E225E"/>
    <w:rsid w:val="00256FDA"/>
    <w:rsid w:val="0026059C"/>
    <w:rsid w:val="002610B3"/>
    <w:rsid w:val="0026788D"/>
    <w:rsid w:val="0027220E"/>
    <w:rsid w:val="00287423"/>
    <w:rsid w:val="002A0F34"/>
    <w:rsid w:val="002A20B9"/>
    <w:rsid w:val="002C645F"/>
    <w:rsid w:val="002D6B85"/>
    <w:rsid w:val="002E38B2"/>
    <w:rsid w:val="002E607B"/>
    <w:rsid w:val="002F1C95"/>
    <w:rsid w:val="003673A6"/>
    <w:rsid w:val="00375D97"/>
    <w:rsid w:val="003C6D10"/>
    <w:rsid w:val="003D4404"/>
    <w:rsid w:val="003E5ED4"/>
    <w:rsid w:val="003F658A"/>
    <w:rsid w:val="00406376"/>
    <w:rsid w:val="0041112A"/>
    <w:rsid w:val="00434A73"/>
    <w:rsid w:val="00437F52"/>
    <w:rsid w:val="004547BF"/>
    <w:rsid w:val="00455014"/>
    <w:rsid w:val="0047141D"/>
    <w:rsid w:val="00473F0E"/>
    <w:rsid w:val="00476AEE"/>
    <w:rsid w:val="00480AD1"/>
    <w:rsid w:val="00482065"/>
    <w:rsid w:val="00484625"/>
    <w:rsid w:val="004914F4"/>
    <w:rsid w:val="004A2C76"/>
    <w:rsid w:val="004D0C03"/>
    <w:rsid w:val="004F16B5"/>
    <w:rsid w:val="00500201"/>
    <w:rsid w:val="00500FF3"/>
    <w:rsid w:val="00517F3F"/>
    <w:rsid w:val="005307E6"/>
    <w:rsid w:val="005337E3"/>
    <w:rsid w:val="005411B5"/>
    <w:rsid w:val="0054664B"/>
    <w:rsid w:val="00580324"/>
    <w:rsid w:val="00582F52"/>
    <w:rsid w:val="00584ADE"/>
    <w:rsid w:val="00595042"/>
    <w:rsid w:val="00596EE4"/>
    <w:rsid w:val="005C6A41"/>
    <w:rsid w:val="005C79F5"/>
    <w:rsid w:val="005D69BF"/>
    <w:rsid w:val="005E725F"/>
    <w:rsid w:val="005F1699"/>
    <w:rsid w:val="006409EE"/>
    <w:rsid w:val="00644C8A"/>
    <w:rsid w:val="00652AA8"/>
    <w:rsid w:val="00665AD1"/>
    <w:rsid w:val="00666E0A"/>
    <w:rsid w:val="00682F40"/>
    <w:rsid w:val="0068653A"/>
    <w:rsid w:val="006A6163"/>
    <w:rsid w:val="006A6868"/>
    <w:rsid w:val="006E06AA"/>
    <w:rsid w:val="00752258"/>
    <w:rsid w:val="0076387E"/>
    <w:rsid w:val="00764595"/>
    <w:rsid w:val="00793EEE"/>
    <w:rsid w:val="007B2A11"/>
    <w:rsid w:val="007C1113"/>
    <w:rsid w:val="007E335D"/>
    <w:rsid w:val="007E5B87"/>
    <w:rsid w:val="007F02E3"/>
    <w:rsid w:val="00832577"/>
    <w:rsid w:val="008325F0"/>
    <w:rsid w:val="00833DCC"/>
    <w:rsid w:val="00833E4D"/>
    <w:rsid w:val="008363E8"/>
    <w:rsid w:val="00846E3C"/>
    <w:rsid w:val="008475E9"/>
    <w:rsid w:val="008727CF"/>
    <w:rsid w:val="0088781F"/>
    <w:rsid w:val="00891CD2"/>
    <w:rsid w:val="00897CAD"/>
    <w:rsid w:val="008A2F05"/>
    <w:rsid w:val="008A6566"/>
    <w:rsid w:val="008B28E0"/>
    <w:rsid w:val="008D2FAB"/>
    <w:rsid w:val="008D4ABC"/>
    <w:rsid w:val="008D5952"/>
    <w:rsid w:val="008D67B9"/>
    <w:rsid w:val="008E0A08"/>
    <w:rsid w:val="008E1CFF"/>
    <w:rsid w:val="008E4333"/>
    <w:rsid w:val="008F670E"/>
    <w:rsid w:val="008F7947"/>
    <w:rsid w:val="00934B9D"/>
    <w:rsid w:val="009369A4"/>
    <w:rsid w:val="0094669F"/>
    <w:rsid w:val="00951348"/>
    <w:rsid w:val="009845A5"/>
    <w:rsid w:val="009A51C0"/>
    <w:rsid w:val="009F2869"/>
    <w:rsid w:val="009F5313"/>
    <w:rsid w:val="00A12B85"/>
    <w:rsid w:val="00A1467E"/>
    <w:rsid w:val="00A21477"/>
    <w:rsid w:val="00A34FEB"/>
    <w:rsid w:val="00A36158"/>
    <w:rsid w:val="00A36FA6"/>
    <w:rsid w:val="00A3792A"/>
    <w:rsid w:val="00A437D1"/>
    <w:rsid w:val="00A457AE"/>
    <w:rsid w:val="00A51FDD"/>
    <w:rsid w:val="00A6239F"/>
    <w:rsid w:val="00A65233"/>
    <w:rsid w:val="00A76B46"/>
    <w:rsid w:val="00A81254"/>
    <w:rsid w:val="00AA5100"/>
    <w:rsid w:val="00AC0013"/>
    <w:rsid w:val="00AC6D59"/>
    <w:rsid w:val="00AD3136"/>
    <w:rsid w:val="00AE7172"/>
    <w:rsid w:val="00B051EC"/>
    <w:rsid w:val="00B07492"/>
    <w:rsid w:val="00B07608"/>
    <w:rsid w:val="00B27B3E"/>
    <w:rsid w:val="00B3248C"/>
    <w:rsid w:val="00B330DA"/>
    <w:rsid w:val="00B35171"/>
    <w:rsid w:val="00B5737E"/>
    <w:rsid w:val="00B577F9"/>
    <w:rsid w:val="00B634D0"/>
    <w:rsid w:val="00B648DC"/>
    <w:rsid w:val="00B654D6"/>
    <w:rsid w:val="00B74426"/>
    <w:rsid w:val="00BA1E55"/>
    <w:rsid w:val="00BA6FD1"/>
    <w:rsid w:val="00BA7CD3"/>
    <w:rsid w:val="00BC310D"/>
    <w:rsid w:val="00BC5C92"/>
    <w:rsid w:val="00BD2889"/>
    <w:rsid w:val="00BE7F7E"/>
    <w:rsid w:val="00C05356"/>
    <w:rsid w:val="00C06677"/>
    <w:rsid w:val="00C1110D"/>
    <w:rsid w:val="00C171F3"/>
    <w:rsid w:val="00C67AEA"/>
    <w:rsid w:val="00C80A4D"/>
    <w:rsid w:val="00C87148"/>
    <w:rsid w:val="00C92323"/>
    <w:rsid w:val="00CC1B45"/>
    <w:rsid w:val="00CC53F7"/>
    <w:rsid w:val="00CD38A6"/>
    <w:rsid w:val="00CE0DFF"/>
    <w:rsid w:val="00CF0075"/>
    <w:rsid w:val="00D06F31"/>
    <w:rsid w:val="00D3022E"/>
    <w:rsid w:val="00D40A5C"/>
    <w:rsid w:val="00D535FA"/>
    <w:rsid w:val="00D56849"/>
    <w:rsid w:val="00D81305"/>
    <w:rsid w:val="00D90E50"/>
    <w:rsid w:val="00D94ED5"/>
    <w:rsid w:val="00DB2538"/>
    <w:rsid w:val="00DB6608"/>
    <w:rsid w:val="00DC164A"/>
    <w:rsid w:val="00DF520D"/>
    <w:rsid w:val="00DF5747"/>
    <w:rsid w:val="00E37E1F"/>
    <w:rsid w:val="00E45D0F"/>
    <w:rsid w:val="00E46177"/>
    <w:rsid w:val="00E62493"/>
    <w:rsid w:val="00E63748"/>
    <w:rsid w:val="00E74BAF"/>
    <w:rsid w:val="00E75C99"/>
    <w:rsid w:val="00E84F0D"/>
    <w:rsid w:val="00E87C2E"/>
    <w:rsid w:val="00EA107F"/>
    <w:rsid w:val="00EA3A31"/>
    <w:rsid w:val="00EC0BFF"/>
    <w:rsid w:val="00EF50C0"/>
    <w:rsid w:val="00F111AD"/>
    <w:rsid w:val="00F27C8D"/>
    <w:rsid w:val="00F32C4C"/>
    <w:rsid w:val="00F425C9"/>
    <w:rsid w:val="00F54739"/>
    <w:rsid w:val="00F8074E"/>
    <w:rsid w:val="00F933ED"/>
    <w:rsid w:val="00FC2AF5"/>
    <w:rsid w:val="00FC6851"/>
    <w:rsid w:val="00FE2F66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2229"/>
  <w15:docId w15:val="{9CE6908E-258C-894B-9A28-145C5DE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53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7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596EE4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DAB8-D8BC-C846-AF5C-1C1481ED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Patricia Labelle</cp:lastModifiedBy>
  <cp:revision>3</cp:revision>
  <cp:lastPrinted>2019-04-23T13:36:00Z</cp:lastPrinted>
  <dcterms:created xsi:type="dcterms:W3CDTF">2019-07-17T18:24:00Z</dcterms:created>
  <dcterms:modified xsi:type="dcterms:W3CDTF">2019-07-17T18:33:00Z</dcterms:modified>
</cp:coreProperties>
</file>