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8D991" w14:textId="311CB497" w:rsidR="00993FCA" w:rsidRDefault="00993FCA" w:rsidP="00417088">
      <w:pPr>
        <w:spacing w:after="120" w:line="276" w:lineRule="auto"/>
        <w:rPr>
          <w:rFonts w:ascii="Arial" w:hAnsi="Arial" w:cs="Arial"/>
          <w:szCs w:val="20"/>
          <w:lang w:val="fr-FR"/>
        </w:rPr>
      </w:pPr>
    </w:p>
    <w:tbl>
      <w:tblPr>
        <w:tblStyle w:val="Grilledutableau"/>
        <w:tblpPr w:leftFromText="141" w:rightFromText="141" w:vertAnchor="page" w:horzAnchor="margin" w:tblpY="25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3881"/>
      </w:tblGrid>
      <w:tr w:rsidR="007825B6" w:rsidRPr="00596EE4" w14:paraId="36D8494D" w14:textId="77777777" w:rsidTr="002F7237">
        <w:tc>
          <w:tcPr>
            <w:tcW w:w="6136" w:type="dxa"/>
          </w:tcPr>
          <w:p w14:paraId="1FDD7EBE" w14:textId="77777777" w:rsidR="007825B6" w:rsidRPr="00596EE4" w:rsidRDefault="007825B6" w:rsidP="000A0EBF">
            <w:pPr>
              <w:pStyle w:val="Texte"/>
              <w:spacing w:line="276" w:lineRule="auto"/>
              <w:ind w:left="0" w:right="1877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D55C48">
              <w:rPr>
                <w:rFonts w:ascii="Arial" w:hAnsi="Arial" w:cs="Arial"/>
                <w:szCs w:val="20"/>
              </w:rPr>
              <w:t>Établissement</w:t>
            </w:r>
            <w:r w:rsidRPr="00596EE4">
              <w:rPr>
                <w:rFonts w:ascii="Arial" w:hAnsi="Arial" w:cs="Arial"/>
                <w:sz w:val="18"/>
                <w:szCs w:val="20"/>
              </w:rPr>
              <w:t> :</w:t>
            </w:r>
          </w:p>
          <w:p w14:paraId="0F540C6D" w14:textId="0C3D9228" w:rsidR="007825B6" w:rsidRDefault="007825B6" w:rsidP="000A0EBF">
            <w:pPr>
              <w:pStyle w:val="Texte"/>
              <w:spacing w:line="276" w:lineRule="auto"/>
              <w:ind w:left="0" w:right="1877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Période de validité :</w:t>
            </w:r>
          </w:p>
          <w:p w14:paraId="266D7D6D" w14:textId="77777777" w:rsidR="007825B6" w:rsidRPr="00F02717" w:rsidRDefault="007825B6" w:rsidP="000A0EBF">
            <w:pPr>
              <w:pStyle w:val="Texte"/>
              <w:spacing w:before="60" w:after="60" w:line="276" w:lineRule="auto"/>
              <w:ind w:left="0" w:right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3944" w:type="dxa"/>
            <w:shd w:val="clear" w:color="auto" w:fill="auto"/>
          </w:tcPr>
          <w:p w14:paraId="36996C30" w14:textId="693810CA" w:rsidR="007825B6" w:rsidRPr="00596EE4" w:rsidRDefault="007825B6" w:rsidP="000A0EBF">
            <w:pPr>
              <w:spacing w:after="20"/>
              <w:rPr>
                <w:sz w:val="18"/>
                <w:szCs w:val="18"/>
              </w:rPr>
            </w:pPr>
          </w:p>
        </w:tc>
      </w:tr>
    </w:tbl>
    <w:p w14:paraId="745800F8" w14:textId="77777777" w:rsidR="002F7237" w:rsidRPr="00274576" w:rsidRDefault="002F7237" w:rsidP="007825B6">
      <w:pPr>
        <w:spacing w:after="0" w:line="276" w:lineRule="auto"/>
        <w:rPr>
          <w:sz w:val="8"/>
        </w:rPr>
      </w:pPr>
      <w:bookmarkStart w:id="0" w:name="_GoBack"/>
      <w:bookmarkEnd w:id="0"/>
    </w:p>
    <w:p w14:paraId="7DEF4432" w14:textId="77777777" w:rsidR="00993FCA" w:rsidRPr="00371EF7" w:rsidRDefault="00993FCA" w:rsidP="007825B6">
      <w:pPr>
        <w:pStyle w:val="TitresansTM"/>
        <w:keepNext/>
        <w:keepLines/>
        <w:pBdr>
          <w:left w:val="none" w:sz="0" w:space="0" w:color="auto"/>
          <w:bottom w:val="none" w:sz="0" w:space="0" w:color="auto"/>
        </w:pBdr>
        <w:shd w:val="clear" w:color="auto" w:fill="595959" w:themeFill="text1" w:themeFillTint="A6"/>
        <w:spacing w:before="60"/>
        <w:jc w:val="both"/>
        <w:rPr>
          <w:rFonts w:ascii="Arial" w:hAnsi="Arial" w:cs="Arial"/>
          <w:color w:val="FFFFFF" w:themeColor="background1"/>
          <w:sz w:val="22"/>
          <w:szCs w:val="20"/>
        </w:rPr>
      </w:pPr>
      <w:r w:rsidRPr="00371EF7">
        <w:rPr>
          <w:rFonts w:ascii="Arial" w:hAnsi="Arial" w:cs="Arial"/>
          <w:color w:val="FFFFFF" w:themeColor="background1"/>
          <w:sz w:val="22"/>
          <w:szCs w:val="20"/>
        </w:rPr>
        <w:t>situation clinique ou clientèle</w:t>
      </w:r>
    </w:p>
    <w:p w14:paraId="5F183F07" w14:textId="77777777" w:rsidR="00BE1A20" w:rsidRPr="008A6723" w:rsidRDefault="00BE1A20" w:rsidP="00417088">
      <w:pPr>
        <w:pStyle w:val="Paragraphedeliste"/>
        <w:spacing w:after="0" w:line="276" w:lineRule="auto"/>
        <w:ind w:left="0" w:right="312"/>
        <w:contextualSpacing w:val="0"/>
        <w:rPr>
          <w:rFonts w:ascii="Arial" w:hAnsi="Arial" w:cs="Arial"/>
          <w:b/>
          <w:szCs w:val="20"/>
        </w:rPr>
      </w:pPr>
      <w:r w:rsidRPr="00D610C8">
        <w:rPr>
          <w:rFonts w:ascii="Arial" w:hAnsi="Arial" w:cs="Arial"/>
          <w:b/>
          <w:szCs w:val="20"/>
        </w:rPr>
        <w:t xml:space="preserve">Personne de 18 ans et plus </w:t>
      </w:r>
      <w:r w:rsidRPr="008A6723">
        <w:rPr>
          <w:rFonts w:ascii="Arial" w:hAnsi="Arial" w:cs="Arial"/>
          <w:b/>
          <w:szCs w:val="20"/>
        </w:rPr>
        <w:t xml:space="preserve">avec un ou plusieurs des symptômes et signes cliniques suivants : </w:t>
      </w:r>
    </w:p>
    <w:p w14:paraId="4036DBF7" w14:textId="55DAFC60" w:rsidR="00A62800" w:rsidRPr="001B61FF" w:rsidRDefault="00B256E8" w:rsidP="007825B6">
      <w:pPr>
        <w:pStyle w:val="Paragraphedeliste"/>
        <w:numPr>
          <w:ilvl w:val="0"/>
          <w:numId w:val="18"/>
        </w:numPr>
        <w:spacing w:before="120" w:after="120" w:line="276" w:lineRule="auto"/>
        <w:ind w:left="426" w:right="31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</w:t>
      </w:r>
      <w:r w:rsidR="00A62800" w:rsidRPr="001B61FF">
        <w:rPr>
          <w:rFonts w:ascii="Arial" w:hAnsi="Arial" w:cs="Arial"/>
          <w:szCs w:val="20"/>
        </w:rPr>
        <w:t>ensation de brûlure</w:t>
      </w:r>
      <w:r>
        <w:rPr>
          <w:rFonts w:ascii="Arial" w:hAnsi="Arial" w:cs="Arial"/>
          <w:szCs w:val="20"/>
        </w:rPr>
        <w:t xml:space="preserve">, </w:t>
      </w:r>
      <w:r w:rsidR="00A62800" w:rsidRPr="001B61FF">
        <w:rPr>
          <w:rFonts w:ascii="Arial" w:hAnsi="Arial" w:cs="Arial"/>
          <w:szCs w:val="20"/>
        </w:rPr>
        <w:t>d’inconfort</w:t>
      </w:r>
      <w:r>
        <w:rPr>
          <w:rFonts w:ascii="Arial" w:hAnsi="Arial" w:cs="Arial"/>
          <w:szCs w:val="20"/>
        </w:rPr>
        <w:t xml:space="preserve"> ou douleur généralisée</w:t>
      </w:r>
      <w:r w:rsidR="00A62800" w:rsidRPr="001B61FF">
        <w:rPr>
          <w:rFonts w:ascii="Arial" w:hAnsi="Arial" w:cs="Arial"/>
          <w:szCs w:val="20"/>
        </w:rPr>
        <w:t xml:space="preserve"> dans la bouche </w:t>
      </w:r>
      <w:r w:rsidR="00A62800">
        <w:rPr>
          <w:rFonts w:ascii="Arial" w:hAnsi="Arial" w:cs="Arial"/>
          <w:szCs w:val="20"/>
        </w:rPr>
        <w:t>ou</w:t>
      </w:r>
      <w:r w:rsidR="00A62800" w:rsidRPr="001B61FF">
        <w:rPr>
          <w:rFonts w:ascii="Arial" w:hAnsi="Arial" w:cs="Arial"/>
          <w:szCs w:val="20"/>
        </w:rPr>
        <w:t xml:space="preserve"> aux commissures des lèvres</w:t>
      </w:r>
      <w:r w:rsidR="00710BBE">
        <w:rPr>
          <w:rFonts w:ascii="Arial" w:hAnsi="Arial" w:cs="Arial"/>
          <w:szCs w:val="20"/>
        </w:rPr>
        <w:t>, qui s’</w:t>
      </w:r>
      <w:r w:rsidR="00A62800" w:rsidRPr="001B61FF">
        <w:rPr>
          <w:rFonts w:ascii="Arial" w:hAnsi="Arial" w:cs="Arial"/>
          <w:szCs w:val="20"/>
        </w:rPr>
        <w:t>aggrav</w:t>
      </w:r>
      <w:r w:rsidR="00710BBE">
        <w:rPr>
          <w:rFonts w:ascii="Arial" w:hAnsi="Arial" w:cs="Arial"/>
          <w:szCs w:val="20"/>
        </w:rPr>
        <w:t>ent</w:t>
      </w:r>
      <w:r w:rsidR="00A62800">
        <w:rPr>
          <w:rFonts w:ascii="Arial" w:hAnsi="Arial" w:cs="Arial"/>
          <w:szCs w:val="20"/>
        </w:rPr>
        <w:t xml:space="preserve"> </w:t>
      </w:r>
      <w:r w:rsidR="00A62800" w:rsidRPr="001B61FF">
        <w:rPr>
          <w:rFonts w:ascii="Arial" w:hAnsi="Arial" w:cs="Arial"/>
          <w:szCs w:val="20"/>
        </w:rPr>
        <w:t>lors de l’alimentation</w:t>
      </w:r>
      <w:r w:rsidR="00A62800">
        <w:rPr>
          <w:rStyle w:val="Appelnotedebasdep"/>
          <w:rFonts w:cs="Arial"/>
          <w:szCs w:val="20"/>
        </w:rPr>
        <w:footnoteReference w:id="1"/>
      </w:r>
    </w:p>
    <w:p w14:paraId="13A16634" w14:textId="4D10DD9E" w:rsidR="00A62800" w:rsidRDefault="00A62800" w:rsidP="007825B6">
      <w:pPr>
        <w:pStyle w:val="Paragraphedeliste"/>
        <w:numPr>
          <w:ilvl w:val="0"/>
          <w:numId w:val="18"/>
        </w:numPr>
        <w:spacing w:before="120" w:after="120" w:line="276" w:lineRule="auto"/>
        <w:ind w:left="426" w:right="312" w:hanging="357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</w:t>
      </w:r>
      <w:r w:rsidRPr="00A65CCD">
        <w:rPr>
          <w:rFonts w:ascii="Arial" w:hAnsi="Arial" w:cs="Arial"/>
          <w:szCs w:val="20"/>
        </w:rPr>
        <w:t>résence de plaques blanches</w:t>
      </w:r>
      <w:r>
        <w:rPr>
          <w:rFonts w:ascii="Arial" w:hAnsi="Arial" w:cs="Arial"/>
          <w:szCs w:val="20"/>
        </w:rPr>
        <w:t xml:space="preserve"> qui se détachent plus ou moins facilement</w:t>
      </w:r>
      <w:r w:rsidRPr="00A65CCD">
        <w:rPr>
          <w:rFonts w:ascii="Arial" w:hAnsi="Arial" w:cs="Arial"/>
          <w:szCs w:val="20"/>
        </w:rPr>
        <w:t xml:space="preserve">, de rougeurs sur les muqueuses de </w:t>
      </w:r>
      <w:r w:rsidR="00710BBE">
        <w:rPr>
          <w:rFonts w:ascii="Arial" w:hAnsi="Arial" w:cs="Arial"/>
          <w:szCs w:val="20"/>
        </w:rPr>
        <w:t>l</w:t>
      </w:r>
      <w:r w:rsidRPr="00A65CCD">
        <w:rPr>
          <w:rFonts w:ascii="Arial" w:hAnsi="Arial" w:cs="Arial"/>
          <w:szCs w:val="20"/>
        </w:rPr>
        <w:t xml:space="preserve">a bouche </w:t>
      </w:r>
    </w:p>
    <w:p w14:paraId="31DA99B4" w14:textId="0032F835" w:rsidR="00A62800" w:rsidRDefault="00A62800" w:rsidP="007825B6">
      <w:pPr>
        <w:pStyle w:val="Paragraphedeliste"/>
        <w:numPr>
          <w:ilvl w:val="0"/>
          <w:numId w:val="18"/>
        </w:numPr>
        <w:spacing w:before="120" w:after="120" w:line="276" w:lineRule="auto"/>
        <w:ind w:left="426" w:right="312" w:hanging="357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Présence de f</w:t>
      </w:r>
      <w:r w:rsidRPr="00A65CCD">
        <w:rPr>
          <w:rFonts w:ascii="Arial" w:hAnsi="Arial" w:cs="Arial"/>
          <w:szCs w:val="20"/>
        </w:rPr>
        <w:t>issures, de craqu</w:t>
      </w:r>
      <w:r w:rsidR="00AC3924">
        <w:rPr>
          <w:rFonts w:ascii="Arial" w:hAnsi="Arial" w:cs="Arial"/>
          <w:szCs w:val="20"/>
        </w:rPr>
        <w:t>èlements</w:t>
      </w:r>
      <w:r w:rsidRPr="00A65CCD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ou</w:t>
      </w:r>
      <w:r w:rsidRPr="00A65CCD">
        <w:rPr>
          <w:rFonts w:ascii="Arial" w:hAnsi="Arial" w:cs="Arial"/>
          <w:szCs w:val="20"/>
        </w:rPr>
        <w:t xml:space="preserve"> de légers saignements aux commissures labiale</w:t>
      </w:r>
      <w:r>
        <w:rPr>
          <w:rFonts w:ascii="Arial" w:hAnsi="Arial" w:cs="Arial"/>
          <w:szCs w:val="20"/>
        </w:rPr>
        <w:t>s</w:t>
      </w:r>
      <w:r w:rsidR="00C5051E">
        <w:rPr>
          <w:rFonts w:ascii="Arial" w:hAnsi="Arial" w:cs="Arial"/>
          <w:szCs w:val="20"/>
        </w:rPr>
        <w:t xml:space="preserve"> ou au sillon </w:t>
      </w:r>
      <w:proofErr w:type="spellStart"/>
      <w:r w:rsidR="00C5051E">
        <w:rPr>
          <w:rFonts w:ascii="Arial" w:hAnsi="Arial" w:cs="Arial"/>
          <w:szCs w:val="20"/>
        </w:rPr>
        <w:t>labio</w:t>
      </w:r>
      <w:proofErr w:type="spellEnd"/>
      <w:r w:rsidR="00C5051E">
        <w:rPr>
          <w:rFonts w:ascii="Arial" w:hAnsi="Arial" w:cs="Arial"/>
          <w:szCs w:val="20"/>
        </w:rPr>
        <w:t xml:space="preserve"> mentonnier</w:t>
      </w:r>
    </w:p>
    <w:p w14:paraId="2A476CCD" w14:textId="77777777" w:rsidR="00A62800" w:rsidRDefault="00A62800" w:rsidP="007825B6">
      <w:pPr>
        <w:pStyle w:val="Paragraphedeliste"/>
        <w:numPr>
          <w:ilvl w:val="0"/>
          <w:numId w:val="18"/>
        </w:numPr>
        <w:spacing w:after="120" w:line="276" w:lineRule="auto"/>
        <w:ind w:left="426" w:right="312" w:hanging="357"/>
        <w:contextualSpacing w:val="0"/>
        <w:rPr>
          <w:rFonts w:ascii="Arial" w:hAnsi="Arial" w:cs="Arial"/>
          <w:szCs w:val="20"/>
        </w:rPr>
      </w:pPr>
      <w:r w:rsidRPr="005B772A">
        <w:rPr>
          <w:rFonts w:ascii="Arial" w:hAnsi="Arial" w:cs="Arial"/>
          <w:szCs w:val="20"/>
        </w:rPr>
        <w:t>Perte partielle ou totale des papilles sur la surface de la langue</w:t>
      </w:r>
    </w:p>
    <w:p w14:paraId="19ACBB4A" w14:textId="77777777" w:rsidR="007825B6" w:rsidRPr="007C65D4" w:rsidRDefault="007825B6" w:rsidP="007825B6">
      <w:pPr>
        <w:pStyle w:val="Texte"/>
        <w:shd w:val="clear" w:color="auto" w:fill="595959" w:themeFill="text1" w:themeFillTint="A6"/>
        <w:spacing w:before="60" w:after="0" w:line="240" w:lineRule="auto"/>
        <w:ind w:left="0" w:right="0"/>
        <w:rPr>
          <w:rFonts w:ascii="Arial" w:hAnsi="Arial" w:cs="Arial"/>
          <w:b/>
          <w:color w:val="FFFFFF" w:themeColor="background1"/>
          <w:sz w:val="22"/>
        </w:rPr>
      </w:pPr>
      <w:r w:rsidRPr="006E73E4">
        <w:rPr>
          <w:rFonts w:ascii="Arial" w:hAnsi="Arial" w:cs="Arial"/>
          <w:b/>
          <w:color w:val="FFFFFF" w:themeColor="background1"/>
          <w:sz w:val="22"/>
        </w:rPr>
        <w:t xml:space="preserve">PROFESSIONNELS </w:t>
      </w:r>
      <w:r>
        <w:rPr>
          <w:rFonts w:ascii="Arial" w:hAnsi="Arial" w:cs="Arial"/>
          <w:b/>
          <w:color w:val="FFFFFF" w:themeColor="background1"/>
          <w:sz w:val="22"/>
        </w:rPr>
        <w:t>OU PERSONNES HABILITÉS VISÉS PAR CETTE ORDONNANCE</w:t>
      </w:r>
      <w:r>
        <w:rPr>
          <w:rStyle w:val="Appelnotedebasdep"/>
          <w:rFonts w:ascii="Arial" w:hAnsi="Arial" w:cs="Arial"/>
          <w:b/>
          <w:color w:val="FFFFFF" w:themeColor="background1"/>
          <w:sz w:val="22"/>
        </w:rPr>
        <w:footnoteReference w:id="2"/>
      </w:r>
    </w:p>
    <w:p w14:paraId="71A52D87" w14:textId="4A1AD7F5" w:rsidR="00330AFA" w:rsidRPr="007825B6" w:rsidRDefault="00330AFA" w:rsidP="007825B6">
      <w:pPr>
        <w:pStyle w:val="Paragraphedeliste"/>
        <w:numPr>
          <w:ilvl w:val="0"/>
          <w:numId w:val="11"/>
        </w:numPr>
        <w:shd w:val="clear" w:color="auto" w:fill="FFFFFF" w:themeFill="background1"/>
        <w:spacing w:before="120" w:after="120" w:line="240" w:lineRule="auto"/>
        <w:ind w:left="176" w:hanging="176"/>
        <w:contextualSpacing w:val="0"/>
        <w:rPr>
          <w:rFonts w:ascii="Arial" w:hAnsi="Arial" w:cs="Arial"/>
          <w:i/>
          <w:szCs w:val="18"/>
        </w:rPr>
      </w:pPr>
      <w:r w:rsidRPr="007825B6">
        <w:rPr>
          <w:rFonts w:ascii="Arial" w:hAnsi="Arial" w:cs="Arial"/>
          <w:szCs w:val="18"/>
        </w:rPr>
        <w:t>L</w:t>
      </w:r>
      <w:r w:rsidRPr="007825B6">
        <w:rPr>
          <w:rFonts w:ascii="Arial" w:hAnsi="Arial" w:cs="Arial"/>
          <w:i/>
          <w:szCs w:val="18"/>
        </w:rPr>
        <w:t xml:space="preserve">es milieux qui souhaitent rédiger des ordonnances collectives sur </w:t>
      </w:r>
      <w:r w:rsidR="006502E9" w:rsidRPr="007825B6">
        <w:rPr>
          <w:rFonts w:ascii="Arial" w:hAnsi="Arial" w:cs="Arial"/>
          <w:i/>
          <w:szCs w:val="18"/>
        </w:rPr>
        <w:t xml:space="preserve">le traitement </w:t>
      </w:r>
      <w:r w:rsidRPr="007825B6">
        <w:rPr>
          <w:rFonts w:ascii="Arial" w:eastAsiaTheme="minorHAnsi" w:hAnsi="Arial" w:cs="Arial"/>
          <w:i/>
          <w:color w:val="000000"/>
          <w:szCs w:val="18"/>
          <w:lang w:val="fr-FR" w:eastAsia="fr-CA"/>
        </w:rPr>
        <w:t xml:space="preserve">pharmacologique </w:t>
      </w:r>
      <w:r w:rsidR="006502E9" w:rsidRPr="007825B6">
        <w:rPr>
          <w:rFonts w:ascii="Arial" w:eastAsiaTheme="minorHAnsi" w:hAnsi="Arial" w:cs="Arial"/>
          <w:i/>
          <w:color w:val="000000"/>
          <w:szCs w:val="18"/>
          <w:lang w:val="fr-FR" w:eastAsia="fr-CA"/>
        </w:rPr>
        <w:t>de première intention de la c</w:t>
      </w:r>
      <w:r w:rsidR="00FC1AB4" w:rsidRPr="007825B6">
        <w:rPr>
          <w:rFonts w:ascii="Arial" w:eastAsiaTheme="minorHAnsi" w:hAnsi="Arial" w:cs="Arial"/>
          <w:i/>
          <w:color w:val="000000"/>
          <w:szCs w:val="18"/>
          <w:lang w:val="fr-FR" w:eastAsia="fr-CA"/>
        </w:rPr>
        <w:t>an</w:t>
      </w:r>
      <w:r w:rsidR="006502E9" w:rsidRPr="007825B6">
        <w:rPr>
          <w:rFonts w:ascii="Arial" w:eastAsiaTheme="minorHAnsi" w:hAnsi="Arial" w:cs="Arial"/>
          <w:i/>
          <w:color w:val="000000"/>
          <w:szCs w:val="18"/>
          <w:lang w:val="fr-FR" w:eastAsia="fr-CA"/>
        </w:rPr>
        <w:t xml:space="preserve">didose buccale chez l’adulte </w:t>
      </w:r>
      <w:r w:rsidRPr="007825B6">
        <w:rPr>
          <w:rFonts w:ascii="Arial" w:hAnsi="Arial" w:cs="Arial"/>
          <w:i/>
          <w:szCs w:val="18"/>
        </w:rPr>
        <w:t xml:space="preserve">à partir de ce modèle </w:t>
      </w:r>
      <w:r w:rsidRPr="007825B6">
        <w:rPr>
          <w:rFonts w:ascii="Arial" w:hAnsi="Arial" w:cs="Arial"/>
          <w:b/>
          <w:i/>
          <w:szCs w:val="18"/>
        </w:rPr>
        <w:t>doivent spécifier dans cette section le</w:t>
      </w:r>
      <w:r w:rsidR="00710BBE" w:rsidRPr="007825B6">
        <w:rPr>
          <w:rFonts w:ascii="Arial" w:hAnsi="Arial" w:cs="Arial"/>
          <w:b/>
          <w:i/>
          <w:szCs w:val="18"/>
        </w:rPr>
        <w:t xml:space="preserve"> ou les</w:t>
      </w:r>
      <w:r w:rsidRPr="007825B6">
        <w:rPr>
          <w:rFonts w:ascii="Arial" w:hAnsi="Arial" w:cs="Arial"/>
          <w:b/>
          <w:i/>
          <w:szCs w:val="18"/>
        </w:rPr>
        <w:t xml:space="preserve"> professionnel</w:t>
      </w:r>
      <w:r w:rsidR="00710BBE" w:rsidRPr="007825B6">
        <w:rPr>
          <w:rFonts w:ascii="Arial" w:hAnsi="Arial" w:cs="Arial"/>
          <w:b/>
          <w:i/>
          <w:szCs w:val="18"/>
        </w:rPr>
        <w:t>s</w:t>
      </w:r>
      <w:r w:rsidRPr="007825B6">
        <w:rPr>
          <w:rFonts w:ascii="Arial" w:hAnsi="Arial" w:cs="Arial"/>
          <w:b/>
          <w:i/>
          <w:szCs w:val="18"/>
        </w:rPr>
        <w:t xml:space="preserve"> ou </w:t>
      </w:r>
      <w:r w:rsidR="00710BBE" w:rsidRPr="007825B6">
        <w:rPr>
          <w:rFonts w:ascii="Arial" w:hAnsi="Arial" w:cs="Arial"/>
          <w:b/>
          <w:i/>
          <w:szCs w:val="18"/>
        </w:rPr>
        <w:t xml:space="preserve">encore le ou les </w:t>
      </w:r>
      <w:r w:rsidRPr="007825B6">
        <w:rPr>
          <w:rFonts w:ascii="Arial" w:hAnsi="Arial" w:cs="Arial"/>
          <w:b/>
          <w:i/>
          <w:szCs w:val="18"/>
        </w:rPr>
        <w:t>groupe</w:t>
      </w:r>
      <w:r w:rsidR="00710BBE" w:rsidRPr="007825B6">
        <w:rPr>
          <w:rFonts w:ascii="Arial" w:hAnsi="Arial" w:cs="Arial"/>
          <w:b/>
          <w:i/>
          <w:szCs w:val="18"/>
        </w:rPr>
        <w:t>s</w:t>
      </w:r>
      <w:r w:rsidRPr="007825B6">
        <w:rPr>
          <w:rFonts w:ascii="Arial" w:hAnsi="Arial" w:cs="Arial"/>
          <w:b/>
          <w:i/>
          <w:szCs w:val="18"/>
        </w:rPr>
        <w:t xml:space="preserve"> de professionnels </w:t>
      </w:r>
      <w:r w:rsidRPr="007825B6">
        <w:rPr>
          <w:rFonts w:ascii="Arial" w:hAnsi="Arial" w:cs="Arial"/>
          <w:i/>
          <w:szCs w:val="18"/>
        </w:rPr>
        <w:t>qui pourr</w:t>
      </w:r>
      <w:r w:rsidR="00710BBE" w:rsidRPr="007825B6">
        <w:rPr>
          <w:rFonts w:ascii="Arial" w:hAnsi="Arial" w:cs="Arial"/>
          <w:i/>
          <w:szCs w:val="18"/>
        </w:rPr>
        <w:t>ont</w:t>
      </w:r>
      <w:r w:rsidRPr="007825B6">
        <w:rPr>
          <w:rFonts w:ascii="Arial" w:hAnsi="Arial" w:cs="Arial"/>
          <w:i/>
          <w:szCs w:val="18"/>
        </w:rPr>
        <w:t xml:space="preserve"> exécuter cette ordonnance. La directive en italique (</w:t>
      </w:r>
      <w:r w:rsidRPr="007825B6">
        <w:rPr>
          <w:rFonts w:ascii="Arial" w:hAnsi="Arial" w:cs="Arial"/>
          <w:i/>
          <w:color w:val="FF0000"/>
          <w:szCs w:val="18"/>
        </w:rPr>
        <w:t>!</w:t>
      </w:r>
      <w:r w:rsidRPr="007825B6">
        <w:rPr>
          <w:rFonts w:ascii="Arial" w:hAnsi="Arial" w:cs="Arial"/>
          <w:i/>
          <w:szCs w:val="18"/>
        </w:rPr>
        <w:t>) doit ensuite être retirée de la version qui sera rendue disponible.</w:t>
      </w:r>
    </w:p>
    <w:p w14:paraId="68D0791E" w14:textId="77777777" w:rsidR="00993FCA" w:rsidRPr="00371EF7" w:rsidRDefault="00993FCA" w:rsidP="00417088">
      <w:pPr>
        <w:pStyle w:val="TitresansTM"/>
        <w:keepNext/>
        <w:keepLines/>
        <w:pBdr>
          <w:left w:val="none" w:sz="0" w:space="0" w:color="auto"/>
          <w:bottom w:val="none" w:sz="0" w:space="0" w:color="auto"/>
        </w:pBdr>
        <w:shd w:val="clear" w:color="auto" w:fill="595959" w:themeFill="text1" w:themeFillTint="A6"/>
        <w:spacing w:before="60" w:after="0"/>
        <w:jc w:val="both"/>
        <w:rPr>
          <w:rFonts w:ascii="Arial" w:hAnsi="Arial" w:cs="Arial"/>
          <w:color w:val="FFFFFF" w:themeColor="background1"/>
          <w:sz w:val="22"/>
          <w:szCs w:val="20"/>
        </w:rPr>
      </w:pPr>
      <w:r w:rsidRPr="00371EF7">
        <w:rPr>
          <w:rFonts w:ascii="Arial" w:hAnsi="Arial" w:cs="Arial"/>
          <w:color w:val="FFFFFF" w:themeColor="background1"/>
          <w:sz w:val="22"/>
          <w:szCs w:val="20"/>
        </w:rPr>
        <w:t xml:space="preserve">contre-indications à l’application de </w:t>
      </w:r>
      <w:r w:rsidR="0034139F">
        <w:rPr>
          <w:rFonts w:ascii="Arial" w:hAnsi="Arial" w:cs="Arial"/>
          <w:color w:val="FFFFFF" w:themeColor="background1"/>
          <w:sz w:val="22"/>
          <w:szCs w:val="20"/>
        </w:rPr>
        <w:t xml:space="preserve">cette </w:t>
      </w:r>
      <w:r w:rsidRPr="00371EF7">
        <w:rPr>
          <w:rFonts w:ascii="Arial" w:hAnsi="Arial" w:cs="Arial"/>
          <w:color w:val="FFFFFF" w:themeColor="background1"/>
          <w:sz w:val="22"/>
          <w:szCs w:val="20"/>
        </w:rPr>
        <w:t>ordonnance</w:t>
      </w:r>
    </w:p>
    <w:p w14:paraId="58EC4352" w14:textId="28FE9C60" w:rsidR="002C2AFE" w:rsidRPr="000F54D6" w:rsidRDefault="002C2AFE" w:rsidP="007825B6">
      <w:pPr>
        <w:pStyle w:val="Paragraphedeliste"/>
        <w:numPr>
          <w:ilvl w:val="0"/>
          <w:numId w:val="19"/>
        </w:numPr>
        <w:spacing w:before="120" w:after="40" w:line="240" w:lineRule="auto"/>
        <w:ind w:left="426"/>
        <w:rPr>
          <w:rFonts w:ascii="Arial" w:hAnsi="Arial" w:cs="Arial"/>
          <w:szCs w:val="20"/>
        </w:rPr>
      </w:pPr>
      <w:r w:rsidRPr="000F54D6">
        <w:rPr>
          <w:rFonts w:ascii="Arial" w:hAnsi="Arial" w:cs="Arial"/>
          <w:szCs w:val="20"/>
        </w:rPr>
        <w:t>Mêmes contre-indications que celles spécifiées pour l’application du protocole médical national</w:t>
      </w:r>
      <w:r w:rsidRPr="000F54D6">
        <w:rPr>
          <w:rFonts w:ascii="Arial" w:hAnsi="Arial" w:cs="Arial"/>
          <w:color w:val="000000"/>
          <w:szCs w:val="20"/>
        </w:rPr>
        <w:t xml:space="preserve"> </w:t>
      </w:r>
      <w:r w:rsidRPr="00E46BBB">
        <w:rPr>
          <w:rFonts w:ascii="Arial" w:hAnsi="Arial" w:cs="Arial"/>
          <w:color w:val="000000"/>
          <w:szCs w:val="20"/>
        </w:rPr>
        <w:t>N°</w:t>
      </w:r>
      <w:r>
        <w:rPr>
          <w:rFonts w:ascii="Arial" w:hAnsi="Arial" w:cs="Arial"/>
          <w:color w:val="000000"/>
          <w:szCs w:val="20"/>
        </w:rPr>
        <w:t>628017</w:t>
      </w:r>
      <w:r w:rsidRPr="000F54D6">
        <w:rPr>
          <w:rFonts w:ascii="Arial" w:hAnsi="Arial" w:cs="Arial"/>
          <w:szCs w:val="20"/>
        </w:rPr>
        <w:t>, soit :</w:t>
      </w:r>
    </w:p>
    <w:p w14:paraId="166711BC" w14:textId="7E5E3611" w:rsidR="002C2AFE" w:rsidRPr="00FE3C55" w:rsidRDefault="00A91F1B" w:rsidP="007825B6">
      <w:pPr>
        <w:pStyle w:val="Paragraphedeliste"/>
        <w:numPr>
          <w:ilvl w:val="1"/>
          <w:numId w:val="19"/>
        </w:numPr>
        <w:spacing w:after="40" w:line="240" w:lineRule="auto"/>
        <w:ind w:left="709" w:hanging="196"/>
        <w:contextualSpacing w:val="0"/>
      </w:pPr>
      <w:r>
        <w:rPr>
          <w:rFonts w:ascii="Arial" w:hAnsi="Arial" w:cs="Arial"/>
          <w:szCs w:val="20"/>
        </w:rPr>
        <w:t>C</w:t>
      </w:r>
      <w:r w:rsidRPr="00D52D72">
        <w:rPr>
          <w:rFonts w:ascii="Arial" w:hAnsi="Arial" w:cs="Arial"/>
          <w:szCs w:val="20"/>
        </w:rPr>
        <w:t>ontre-indication ou antécédent de réaction allergique à</w:t>
      </w:r>
      <w:r>
        <w:rPr>
          <w:rFonts w:ascii="Arial" w:hAnsi="Arial" w:cs="Arial"/>
          <w:szCs w:val="20"/>
        </w:rPr>
        <w:t xml:space="preserve"> </w:t>
      </w:r>
      <w:r w:rsidRPr="00D52D72">
        <w:rPr>
          <w:rFonts w:ascii="Arial" w:hAnsi="Arial" w:cs="Arial"/>
          <w:szCs w:val="20"/>
        </w:rPr>
        <w:t>l’usage des médicaments recommandés</w:t>
      </w:r>
      <w:r>
        <w:rPr>
          <w:rFonts w:ascii="Arial" w:hAnsi="Arial" w:cs="Arial"/>
          <w:szCs w:val="20"/>
        </w:rPr>
        <w:t xml:space="preserve"> </w:t>
      </w:r>
    </w:p>
    <w:p w14:paraId="31BFCE44" w14:textId="7F4D25F4" w:rsidR="002C2AFE" w:rsidRPr="00417088" w:rsidRDefault="00A91F1B" w:rsidP="007825B6">
      <w:pPr>
        <w:pStyle w:val="Paragraphedeliste"/>
        <w:numPr>
          <w:ilvl w:val="1"/>
          <w:numId w:val="19"/>
        </w:numPr>
        <w:spacing w:after="40" w:line="240" w:lineRule="auto"/>
        <w:ind w:left="709" w:hanging="196"/>
        <w:contextualSpacing w:val="0"/>
        <w:rPr>
          <w:rFonts w:ascii="Arial" w:hAnsi="Arial" w:cs="Arial"/>
          <w:szCs w:val="20"/>
        </w:rPr>
      </w:pPr>
      <w:r w:rsidRPr="00417088">
        <w:rPr>
          <w:rFonts w:ascii="Arial" w:hAnsi="Arial" w:cs="Arial"/>
          <w:szCs w:val="20"/>
        </w:rPr>
        <w:t>Cas réfractaire connu de candidose buccale</w:t>
      </w:r>
    </w:p>
    <w:p w14:paraId="1C3A2FB8" w14:textId="02DBBC69" w:rsidR="002C2AFE" w:rsidRPr="00417088" w:rsidRDefault="00A91F1B" w:rsidP="007825B6">
      <w:pPr>
        <w:pStyle w:val="Paragraphedeliste"/>
        <w:numPr>
          <w:ilvl w:val="1"/>
          <w:numId w:val="19"/>
        </w:numPr>
        <w:spacing w:after="40" w:line="240" w:lineRule="auto"/>
        <w:ind w:left="709" w:hanging="196"/>
        <w:contextualSpacing w:val="0"/>
        <w:rPr>
          <w:rFonts w:ascii="Arial" w:hAnsi="Arial" w:cs="Arial"/>
          <w:szCs w:val="20"/>
        </w:rPr>
      </w:pPr>
      <w:r w:rsidRPr="00417088">
        <w:rPr>
          <w:rFonts w:ascii="Arial" w:hAnsi="Arial" w:cs="Arial"/>
          <w:szCs w:val="20"/>
        </w:rPr>
        <w:t xml:space="preserve">Récidive de candidose buccale moins d’un mois </w:t>
      </w:r>
      <w:r w:rsidR="00710BBE">
        <w:rPr>
          <w:rFonts w:ascii="Arial" w:hAnsi="Arial" w:cs="Arial"/>
          <w:szCs w:val="20"/>
        </w:rPr>
        <w:t>après</w:t>
      </w:r>
      <w:r w:rsidR="00710BBE" w:rsidRPr="00417088">
        <w:rPr>
          <w:rFonts w:ascii="Arial" w:hAnsi="Arial" w:cs="Arial"/>
          <w:szCs w:val="20"/>
        </w:rPr>
        <w:t xml:space="preserve"> </w:t>
      </w:r>
      <w:r w:rsidRPr="00417088">
        <w:rPr>
          <w:rFonts w:ascii="Arial" w:hAnsi="Arial" w:cs="Arial"/>
          <w:szCs w:val="20"/>
        </w:rPr>
        <w:t>un premier traitement</w:t>
      </w:r>
    </w:p>
    <w:p w14:paraId="57136BCB" w14:textId="77777777" w:rsidR="00A91F1B" w:rsidRPr="00417088" w:rsidRDefault="00A91F1B" w:rsidP="007825B6">
      <w:pPr>
        <w:pStyle w:val="Paragraphedeliste"/>
        <w:numPr>
          <w:ilvl w:val="1"/>
          <w:numId w:val="19"/>
        </w:numPr>
        <w:spacing w:after="40" w:line="240" w:lineRule="auto"/>
        <w:ind w:left="709" w:hanging="196"/>
        <w:contextualSpacing w:val="0"/>
        <w:rPr>
          <w:rFonts w:ascii="Arial" w:hAnsi="Arial" w:cs="Arial"/>
          <w:szCs w:val="20"/>
        </w:rPr>
      </w:pPr>
      <w:r w:rsidRPr="00417088">
        <w:rPr>
          <w:rFonts w:ascii="Arial" w:hAnsi="Arial" w:cs="Arial"/>
          <w:szCs w:val="20"/>
        </w:rPr>
        <w:t>Présence de plaques blanches unilatérales sur la langue ou qui ne se détachent pas par grattage</w:t>
      </w:r>
    </w:p>
    <w:p w14:paraId="1F1B40D6" w14:textId="77777777" w:rsidR="00A91F1B" w:rsidRDefault="00A91F1B" w:rsidP="007825B6">
      <w:pPr>
        <w:pStyle w:val="Paragraphedeliste"/>
        <w:numPr>
          <w:ilvl w:val="1"/>
          <w:numId w:val="19"/>
        </w:numPr>
        <w:spacing w:after="40" w:line="240" w:lineRule="auto"/>
        <w:ind w:left="709" w:hanging="196"/>
        <w:contextualSpacing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Présence</w:t>
      </w:r>
      <w:r w:rsidRPr="001C3140">
        <w:rPr>
          <w:rFonts w:ascii="Arial" w:hAnsi="Arial" w:cs="Arial"/>
          <w:szCs w:val="20"/>
        </w:rPr>
        <w:t xml:space="preserve"> de traces de morsures ou de blessures à l’intérieur des joues ou sur la langue</w:t>
      </w:r>
    </w:p>
    <w:p w14:paraId="73930F68" w14:textId="42D7A990" w:rsidR="00A91F1B" w:rsidRPr="001C3140" w:rsidRDefault="00A91F1B" w:rsidP="007825B6">
      <w:pPr>
        <w:pStyle w:val="Paragraphedeliste"/>
        <w:numPr>
          <w:ilvl w:val="1"/>
          <w:numId w:val="19"/>
        </w:numPr>
        <w:spacing w:after="40" w:line="240" w:lineRule="auto"/>
        <w:ind w:left="709" w:hanging="196"/>
        <w:contextualSpacing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Présence</w:t>
      </w:r>
      <w:r w:rsidRPr="001C3140">
        <w:rPr>
          <w:rFonts w:ascii="Arial" w:hAnsi="Arial" w:cs="Arial"/>
          <w:szCs w:val="20"/>
        </w:rPr>
        <w:t xml:space="preserve"> d’enflure au</w:t>
      </w:r>
      <w:r w:rsidR="00710BBE">
        <w:rPr>
          <w:rFonts w:ascii="Arial" w:hAnsi="Arial" w:cs="Arial"/>
          <w:szCs w:val="20"/>
        </w:rPr>
        <w:t>x</w:t>
      </w:r>
      <w:r w:rsidRPr="001C3140">
        <w:rPr>
          <w:rFonts w:ascii="Arial" w:hAnsi="Arial" w:cs="Arial"/>
          <w:szCs w:val="20"/>
        </w:rPr>
        <w:t xml:space="preserve"> gencives ou de gonflement sous-maxillaire</w:t>
      </w:r>
    </w:p>
    <w:p w14:paraId="6BC2F56D" w14:textId="6690D39A" w:rsidR="00A91F1B" w:rsidRPr="002E2D30" w:rsidRDefault="00A91F1B" w:rsidP="007825B6">
      <w:pPr>
        <w:pStyle w:val="Paragraphedeliste"/>
        <w:numPr>
          <w:ilvl w:val="1"/>
          <w:numId w:val="19"/>
        </w:numPr>
        <w:spacing w:after="40" w:line="240" w:lineRule="auto"/>
        <w:ind w:left="709" w:hanging="196"/>
        <w:contextualSpacing w:val="0"/>
        <w:rPr>
          <w:rFonts w:ascii="Arial" w:hAnsi="Arial" w:cs="Arial"/>
          <w:szCs w:val="20"/>
        </w:rPr>
      </w:pPr>
      <w:r w:rsidRPr="00C5729C">
        <w:rPr>
          <w:rFonts w:ascii="Arial" w:hAnsi="Arial" w:cs="Arial"/>
          <w:szCs w:val="20"/>
        </w:rPr>
        <w:t xml:space="preserve">Intervention chirurgicale, blessure, trauma, coupure, brûlure </w:t>
      </w:r>
      <w:r>
        <w:rPr>
          <w:rFonts w:ascii="Arial" w:hAnsi="Arial" w:cs="Arial"/>
          <w:szCs w:val="20"/>
        </w:rPr>
        <w:t>à</w:t>
      </w:r>
      <w:r w:rsidRPr="00C5729C">
        <w:rPr>
          <w:rFonts w:ascii="Arial" w:hAnsi="Arial" w:cs="Arial"/>
          <w:szCs w:val="20"/>
        </w:rPr>
        <w:t xml:space="preserve"> la bouche ou </w:t>
      </w:r>
      <w:r w:rsidRPr="002E2D30">
        <w:rPr>
          <w:rFonts w:ascii="Arial" w:hAnsi="Arial" w:cs="Arial"/>
          <w:szCs w:val="20"/>
        </w:rPr>
        <w:t>problèmes de santé buccodentaire (p.</w:t>
      </w:r>
      <w:r>
        <w:rPr>
          <w:rFonts w:ascii="Arial" w:hAnsi="Arial" w:cs="Arial"/>
          <w:szCs w:val="20"/>
        </w:rPr>
        <w:t xml:space="preserve"> </w:t>
      </w:r>
      <w:r w:rsidRPr="002E2D30">
        <w:rPr>
          <w:rFonts w:ascii="Arial" w:hAnsi="Arial" w:cs="Arial"/>
          <w:szCs w:val="20"/>
        </w:rPr>
        <w:t>ex. infections virales, bactériennes ou fongiques</w:t>
      </w:r>
      <w:r>
        <w:rPr>
          <w:rFonts w:ascii="Arial" w:hAnsi="Arial" w:cs="Arial"/>
          <w:szCs w:val="20"/>
        </w:rPr>
        <w:t>)</w:t>
      </w:r>
      <w:r w:rsidRPr="002E2D30">
        <w:rPr>
          <w:rFonts w:ascii="Arial" w:hAnsi="Arial" w:cs="Arial"/>
          <w:szCs w:val="20"/>
        </w:rPr>
        <w:t xml:space="preserve"> survenus au cour</w:t>
      </w:r>
      <w:r>
        <w:rPr>
          <w:rFonts w:ascii="Arial" w:hAnsi="Arial" w:cs="Arial"/>
          <w:szCs w:val="20"/>
        </w:rPr>
        <w:t xml:space="preserve">s </w:t>
      </w:r>
      <w:r w:rsidRPr="002E2D30">
        <w:rPr>
          <w:rFonts w:ascii="Arial" w:hAnsi="Arial" w:cs="Arial"/>
          <w:szCs w:val="20"/>
        </w:rPr>
        <w:t xml:space="preserve">des </w:t>
      </w:r>
      <w:r w:rsidR="00710BBE">
        <w:rPr>
          <w:rFonts w:ascii="Arial" w:hAnsi="Arial" w:cs="Arial"/>
          <w:szCs w:val="20"/>
        </w:rPr>
        <w:t>deux</w:t>
      </w:r>
      <w:r w:rsidRPr="002E2D30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dernières </w:t>
      </w:r>
      <w:r w:rsidRPr="002E2D30">
        <w:rPr>
          <w:rFonts w:ascii="Arial" w:hAnsi="Arial" w:cs="Arial"/>
          <w:szCs w:val="20"/>
        </w:rPr>
        <w:t xml:space="preserve">semaines </w:t>
      </w:r>
    </w:p>
    <w:p w14:paraId="314E3EF9" w14:textId="364C272B" w:rsidR="00A91F1B" w:rsidRPr="00417088" w:rsidRDefault="00A91F1B" w:rsidP="007825B6">
      <w:pPr>
        <w:pStyle w:val="Paragraphedeliste"/>
        <w:numPr>
          <w:ilvl w:val="1"/>
          <w:numId w:val="19"/>
        </w:numPr>
        <w:spacing w:after="40" w:line="240" w:lineRule="auto"/>
        <w:ind w:left="709" w:hanging="196"/>
        <w:contextualSpacing w:val="0"/>
        <w:rPr>
          <w:rFonts w:ascii="Arial" w:hAnsi="Arial" w:cs="Arial"/>
          <w:szCs w:val="20"/>
        </w:rPr>
      </w:pPr>
      <w:r w:rsidRPr="00417088">
        <w:rPr>
          <w:rFonts w:ascii="Arial" w:hAnsi="Arial" w:cs="Arial"/>
          <w:szCs w:val="20"/>
        </w:rPr>
        <w:t xml:space="preserve">Douleur </w:t>
      </w:r>
      <w:r w:rsidR="00F728E4" w:rsidRPr="00417088">
        <w:rPr>
          <w:rFonts w:ascii="Arial" w:hAnsi="Arial" w:cs="Arial"/>
          <w:szCs w:val="20"/>
        </w:rPr>
        <w:t xml:space="preserve">buccale </w:t>
      </w:r>
      <w:r w:rsidRPr="00417088">
        <w:rPr>
          <w:rFonts w:ascii="Arial" w:hAnsi="Arial" w:cs="Arial"/>
          <w:szCs w:val="20"/>
        </w:rPr>
        <w:t>localisée ou unilatérale</w:t>
      </w:r>
    </w:p>
    <w:p w14:paraId="21D2B159" w14:textId="77777777" w:rsidR="00A91F1B" w:rsidRPr="00417088" w:rsidRDefault="00A91F1B" w:rsidP="007825B6">
      <w:pPr>
        <w:pStyle w:val="Paragraphedeliste"/>
        <w:numPr>
          <w:ilvl w:val="1"/>
          <w:numId w:val="19"/>
        </w:numPr>
        <w:spacing w:after="40" w:line="240" w:lineRule="auto"/>
        <w:ind w:left="709" w:hanging="196"/>
        <w:contextualSpacing w:val="0"/>
        <w:rPr>
          <w:rFonts w:ascii="Arial" w:hAnsi="Arial" w:cs="Arial"/>
          <w:szCs w:val="20"/>
        </w:rPr>
      </w:pPr>
      <w:r w:rsidRPr="00417088">
        <w:rPr>
          <w:rFonts w:ascii="Arial" w:hAnsi="Arial" w:cs="Arial"/>
          <w:szCs w:val="20"/>
        </w:rPr>
        <w:t>Difficulté à avaler, douleur ou sensation de brûlure au sternum ou à la poitrine (suggestif d’une candidose œsophagienne)</w:t>
      </w:r>
    </w:p>
    <w:p w14:paraId="2FCD3A7B" w14:textId="77777777" w:rsidR="002C2AFE" w:rsidRPr="00417088" w:rsidRDefault="00A91F1B" w:rsidP="007825B6">
      <w:pPr>
        <w:pStyle w:val="Paragraphedeliste"/>
        <w:numPr>
          <w:ilvl w:val="1"/>
          <w:numId w:val="19"/>
        </w:numPr>
        <w:spacing w:after="0" w:line="240" w:lineRule="auto"/>
        <w:ind w:left="709" w:hanging="196"/>
        <w:contextualSpacing w:val="0"/>
        <w:rPr>
          <w:rFonts w:ascii="Arial" w:hAnsi="Arial" w:cs="Arial"/>
          <w:szCs w:val="20"/>
        </w:rPr>
      </w:pPr>
      <w:r w:rsidRPr="00417088">
        <w:rPr>
          <w:rFonts w:ascii="Arial" w:hAnsi="Arial" w:cs="Arial"/>
          <w:szCs w:val="20"/>
        </w:rPr>
        <w:t xml:space="preserve">Sensation de brûlures constantes soulagée lors de l’alimentation (suggestif d’une </w:t>
      </w:r>
      <w:proofErr w:type="spellStart"/>
      <w:r w:rsidRPr="00417088">
        <w:rPr>
          <w:rFonts w:ascii="Arial" w:hAnsi="Arial" w:cs="Arial"/>
          <w:szCs w:val="20"/>
        </w:rPr>
        <w:t>stomatopyrose</w:t>
      </w:r>
      <w:proofErr w:type="spellEnd"/>
      <w:r w:rsidRPr="00417088">
        <w:rPr>
          <w:rFonts w:ascii="Arial" w:hAnsi="Arial" w:cs="Arial"/>
          <w:szCs w:val="20"/>
        </w:rPr>
        <w:t>)</w:t>
      </w:r>
    </w:p>
    <w:p w14:paraId="448D7FB6" w14:textId="57E2B882" w:rsidR="00A91F1B" w:rsidRPr="00A91F1B" w:rsidRDefault="002C2AFE" w:rsidP="007825B6">
      <w:pPr>
        <w:pStyle w:val="Paragraphedeliste"/>
        <w:numPr>
          <w:ilvl w:val="0"/>
          <w:numId w:val="18"/>
        </w:numPr>
        <w:spacing w:before="60" w:after="120" w:line="240" w:lineRule="auto"/>
        <w:ind w:left="426" w:right="312" w:hanging="357"/>
        <w:contextualSpacing w:val="0"/>
        <w:rPr>
          <w:color w:val="000000" w:themeColor="text1"/>
        </w:rPr>
      </w:pPr>
      <w:r w:rsidRPr="00B256E8">
        <w:rPr>
          <w:rFonts w:ascii="Arial" w:hAnsi="Arial" w:cs="Arial"/>
          <w:szCs w:val="20"/>
        </w:rPr>
        <w:t>Cas pour lequel il n’est pas possible d’administrer la nystatine</w:t>
      </w:r>
    </w:p>
    <w:p w14:paraId="1B0ED99D" w14:textId="38D809CE" w:rsidR="00993FCA" w:rsidRPr="00371EF7" w:rsidRDefault="00B5174A" w:rsidP="00417088">
      <w:pPr>
        <w:pStyle w:val="TitresansTM"/>
        <w:keepNext/>
        <w:keepLines/>
        <w:pBdr>
          <w:left w:val="none" w:sz="0" w:space="0" w:color="auto"/>
          <w:bottom w:val="none" w:sz="0" w:space="0" w:color="auto"/>
        </w:pBdr>
        <w:shd w:val="clear" w:color="auto" w:fill="595959" w:themeFill="text1" w:themeFillTint="A6"/>
        <w:spacing w:before="60" w:after="0"/>
        <w:jc w:val="both"/>
        <w:rPr>
          <w:rFonts w:ascii="Arial" w:hAnsi="Arial" w:cs="Arial"/>
          <w:color w:val="FFFFFF" w:themeColor="background1"/>
          <w:sz w:val="22"/>
          <w:szCs w:val="20"/>
        </w:rPr>
      </w:pPr>
      <w:r>
        <w:rPr>
          <w:rFonts w:ascii="Arial" w:hAnsi="Arial" w:cs="Arial"/>
          <w:color w:val="FFFFFF" w:themeColor="background1"/>
          <w:sz w:val="22"/>
          <w:szCs w:val="20"/>
        </w:rPr>
        <w:t>PROTOCOLE MÉDICAL</w:t>
      </w:r>
      <w:r w:rsidR="00181688">
        <w:rPr>
          <w:rFonts w:ascii="Arial" w:hAnsi="Arial" w:cs="Arial"/>
          <w:color w:val="FFFFFF" w:themeColor="background1"/>
          <w:sz w:val="22"/>
          <w:szCs w:val="20"/>
        </w:rPr>
        <w:t xml:space="preserve"> </w:t>
      </w:r>
      <w:r w:rsidR="00181688" w:rsidRPr="00EE4B86">
        <w:rPr>
          <w:rFonts w:ascii="Arial" w:hAnsi="Arial" w:cs="Arial"/>
          <w:color w:val="FFFFFF" w:themeColor="background1"/>
          <w:sz w:val="22"/>
          <w:szCs w:val="20"/>
        </w:rPr>
        <w:t>NATIONAL</w:t>
      </w:r>
    </w:p>
    <w:p w14:paraId="23BF20D2" w14:textId="3F5A2D59" w:rsidR="007825B6" w:rsidRDefault="00330AFA" w:rsidP="007825B6">
      <w:pPr>
        <w:pStyle w:val="Texte"/>
        <w:spacing w:after="120"/>
        <w:ind w:left="0"/>
        <w:jc w:val="left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Se référer</w:t>
      </w:r>
      <w:r w:rsidRPr="001C16F4">
        <w:rPr>
          <w:rFonts w:ascii="Arial" w:hAnsi="Arial" w:cs="Arial"/>
          <w:color w:val="000000"/>
          <w:szCs w:val="20"/>
        </w:rPr>
        <w:t xml:space="preserve"> </w:t>
      </w:r>
      <w:r w:rsidRPr="00E46BBB">
        <w:rPr>
          <w:rFonts w:ascii="Arial" w:hAnsi="Arial" w:cs="Arial"/>
          <w:color w:val="000000"/>
          <w:szCs w:val="20"/>
        </w:rPr>
        <w:t>au protocole médical national N°</w:t>
      </w:r>
      <w:r w:rsidR="009D56B9">
        <w:rPr>
          <w:rFonts w:ascii="Arial" w:hAnsi="Arial" w:cs="Arial"/>
          <w:color w:val="000000"/>
          <w:szCs w:val="20"/>
        </w:rPr>
        <w:t>628017</w:t>
      </w:r>
      <w:r w:rsidR="00A91F1B">
        <w:rPr>
          <w:rFonts w:ascii="Arial" w:hAnsi="Arial" w:cs="Arial"/>
          <w:color w:val="000000"/>
          <w:szCs w:val="20"/>
        </w:rPr>
        <w:t xml:space="preserve"> </w:t>
      </w:r>
      <w:r w:rsidRPr="00E46BBB">
        <w:rPr>
          <w:rFonts w:ascii="Arial" w:hAnsi="Arial" w:cs="Arial"/>
          <w:color w:val="000000"/>
          <w:szCs w:val="20"/>
        </w:rPr>
        <w:t>de l’Institut national d’excellence en santé et en services sociaux</w:t>
      </w:r>
      <w:r>
        <w:t xml:space="preserve"> </w:t>
      </w:r>
      <w:r w:rsidRPr="0098573B">
        <w:rPr>
          <w:rFonts w:ascii="Arial" w:hAnsi="Arial" w:cs="Arial"/>
          <w:color w:val="000000"/>
          <w:szCs w:val="20"/>
        </w:rPr>
        <w:t xml:space="preserve">en vigueur sur le site </w:t>
      </w:r>
      <w:r w:rsidR="00710BBE">
        <w:rPr>
          <w:rFonts w:ascii="Arial" w:hAnsi="Arial" w:cs="Arial"/>
          <w:color w:val="000000"/>
          <w:szCs w:val="20"/>
        </w:rPr>
        <w:t>W</w:t>
      </w:r>
      <w:r w:rsidRPr="0098573B">
        <w:rPr>
          <w:rFonts w:ascii="Arial" w:hAnsi="Arial" w:cs="Arial"/>
          <w:color w:val="000000"/>
          <w:szCs w:val="20"/>
        </w:rPr>
        <w:t xml:space="preserve">eb </w:t>
      </w:r>
      <w:r>
        <w:rPr>
          <w:rFonts w:ascii="Arial" w:hAnsi="Arial" w:cs="Arial"/>
          <w:color w:val="000000"/>
          <w:szCs w:val="20"/>
        </w:rPr>
        <w:t xml:space="preserve">au moment de l’application de cette </w:t>
      </w:r>
      <w:r w:rsidRPr="0098573B">
        <w:rPr>
          <w:rFonts w:ascii="Arial" w:hAnsi="Arial" w:cs="Arial"/>
          <w:color w:val="000000"/>
          <w:szCs w:val="20"/>
        </w:rPr>
        <w:t>ordonnance</w:t>
      </w:r>
      <w:r>
        <w:rPr>
          <w:rFonts w:ascii="Arial" w:hAnsi="Arial" w:cs="Arial"/>
          <w:color w:val="000000"/>
          <w:szCs w:val="20"/>
        </w:rPr>
        <w:t>.</w:t>
      </w:r>
      <w:r w:rsidR="007825B6">
        <w:rPr>
          <w:rFonts w:ascii="Arial" w:hAnsi="Arial" w:cs="Arial"/>
          <w:color w:val="000000"/>
          <w:szCs w:val="20"/>
        </w:rPr>
        <w:br w:type="page"/>
      </w:r>
    </w:p>
    <w:p w14:paraId="765AE862" w14:textId="77777777" w:rsidR="00993FCA" w:rsidRPr="00A951FC" w:rsidRDefault="00A9758B" w:rsidP="007825B6">
      <w:pPr>
        <w:pStyle w:val="TitresansTM"/>
        <w:keepNext/>
        <w:keepLines/>
        <w:pBdr>
          <w:left w:val="none" w:sz="0" w:space="0" w:color="auto"/>
          <w:bottom w:val="none" w:sz="0" w:space="0" w:color="auto"/>
        </w:pBdr>
        <w:shd w:val="clear" w:color="auto" w:fill="595959" w:themeFill="text1" w:themeFillTint="A6"/>
        <w:spacing w:before="60" w:after="0"/>
        <w:rPr>
          <w:rFonts w:ascii="Arial" w:hAnsi="Arial" w:cs="Arial"/>
          <w:color w:val="FFFFFF" w:themeColor="background1"/>
          <w:sz w:val="22"/>
          <w:szCs w:val="20"/>
        </w:rPr>
      </w:pPr>
      <w:r w:rsidRPr="00A951FC">
        <w:rPr>
          <w:rFonts w:ascii="Arial" w:hAnsi="Arial" w:cs="Arial"/>
          <w:color w:val="FFFFFF" w:themeColor="background1"/>
          <w:sz w:val="22"/>
          <w:szCs w:val="20"/>
        </w:rPr>
        <w:lastRenderedPageBreak/>
        <w:t xml:space="preserve">Limites ou situations </w:t>
      </w:r>
      <w:r w:rsidRPr="00154EDC">
        <w:rPr>
          <w:rFonts w:ascii="Arial" w:hAnsi="Arial" w:cs="Arial"/>
          <w:color w:val="FFFFFF" w:themeColor="background1"/>
          <w:sz w:val="22"/>
          <w:szCs w:val="20"/>
        </w:rPr>
        <w:t>pour</w:t>
      </w:r>
      <w:r w:rsidR="008A0603" w:rsidRPr="00154EDC">
        <w:rPr>
          <w:rFonts w:ascii="Arial" w:hAnsi="Arial" w:cs="Arial"/>
          <w:color w:val="FFFFFF" w:themeColor="background1"/>
          <w:sz w:val="22"/>
          <w:szCs w:val="20"/>
        </w:rPr>
        <w:t xml:space="preserve"> </w:t>
      </w:r>
      <w:r w:rsidRPr="00154EDC">
        <w:rPr>
          <w:rFonts w:ascii="Arial" w:hAnsi="Arial" w:cs="Arial"/>
          <w:color w:val="FFFFFF" w:themeColor="background1"/>
          <w:sz w:val="22"/>
          <w:szCs w:val="20"/>
        </w:rPr>
        <w:t>lesquelles</w:t>
      </w:r>
      <w:r w:rsidRPr="00A951FC">
        <w:rPr>
          <w:rFonts w:ascii="Arial" w:hAnsi="Arial" w:cs="Arial"/>
          <w:color w:val="FFFFFF" w:themeColor="background1"/>
          <w:sz w:val="22"/>
          <w:szCs w:val="20"/>
        </w:rPr>
        <w:t xml:space="preserve"> une consultation avec un prescripteur autorisé est obligatoire</w:t>
      </w:r>
    </w:p>
    <w:p w14:paraId="1891FE7A" w14:textId="0473B8B1" w:rsidR="00FB32BA" w:rsidRDefault="00FB32BA" w:rsidP="007825B6">
      <w:pPr>
        <w:pStyle w:val="Paragraphedeliste"/>
        <w:numPr>
          <w:ilvl w:val="0"/>
          <w:numId w:val="20"/>
        </w:numPr>
        <w:spacing w:before="120" w:after="0" w:line="276" w:lineRule="auto"/>
        <w:ind w:left="426" w:right="312" w:hanging="352"/>
        <w:contextualSpacing w:val="0"/>
        <w:rPr>
          <w:rFonts w:ascii="Arial" w:hAnsi="Arial" w:cs="Arial"/>
          <w:szCs w:val="20"/>
        </w:rPr>
      </w:pPr>
      <w:r w:rsidRPr="00FB32BA">
        <w:rPr>
          <w:rFonts w:ascii="Arial" w:hAnsi="Arial" w:cs="Arial"/>
          <w:szCs w:val="20"/>
        </w:rPr>
        <w:t>Utilisation de l’ordonnance collective</w:t>
      </w:r>
      <w:r w:rsidR="00710BBE">
        <w:rPr>
          <w:rFonts w:ascii="Arial" w:hAnsi="Arial" w:cs="Arial"/>
          <w:szCs w:val="20"/>
        </w:rPr>
        <w:t xml:space="preserve"> </w:t>
      </w:r>
      <w:r w:rsidR="00910A86">
        <w:rPr>
          <w:rFonts w:ascii="Arial" w:hAnsi="Arial" w:cs="Arial"/>
          <w:szCs w:val="20"/>
        </w:rPr>
        <w:t>une troisième fois</w:t>
      </w:r>
      <w:r w:rsidRPr="00FB32BA">
        <w:rPr>
          <w:rFonts w:ascii="Arial" w:hAnsi="Arial" w:cs="Arial"/>
          <w:szCs w:val="20"/>
        </w:rPr>
        <w:t xml:space="preserve"> </w:t>
      </w:r>
      <w:r w:rsidR="009D56B9">
        <w:rPr>
          <w:rFonts w:ascii="Arial" w:hAnsi="Arial" w:cs="Arial"/>
          <w:szCs w:val="20"/>
        </w:rPr>
        <w:t>en un an</w:t>
      </w:r>
    </w:p>
    <w:p w14:paraId="33DC4000" w14:textId="4B468214" w:rsidR="00A62800" w:rsidRPr="00FB32BA" w:rsidRDefault="00F728E4" w:rsidP="007825B6">
      <w:pPr>
        <w:pStyle w:val="Paragraphedeliste"/>
        <w:numPr>
          <w:ilvl w:val="0"/>
          <w:numId w:val="20"/>
        </w:numPr>
        <w:spacing w:after="0" w:line="276" w:lineRule="auto"/>
        <w:ind w:left="426" w:right="312" w:hanging="352"/>
        <w:contextualSpacing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</w:t>
      </w:r>
      <w:r w:rsidR="00A62800" w:rsidRPr="00FB32BA">
        <w:rPr>
          <w:rFonts w:ascii="Arial" w:hAnsi="Arial" w:cs="Arial"/>
          <w:szCs w:val="20"/>
        </w:rPr>
        <w:t>pparition d’une difficulté à avaler, d’une douleur ou d’une sensation de brûlure au sternum ou à la poitrine en cours de traitement (suggestif d’une candidose œsophagienne)</w:t>
      </w:r>
    </w:p>
    <w:p w14:paraId="239003E3" w14:textId="77777777" w:rsidR="00A62800" w:rsidRDefault="00A62800" w:rsidP="007825B6">
      <w:pPr>
        <w:pStyle w:val="Texte"/>
        <w:numPr>
          <w:ilvl w:val="0"/>
          <w:numId w:val="20"/>
        </w:numPr>
        <w:spacing w:before="0" w:after="0" w:line="276" w:lineRule="auto"/>
        <w:ind w:left="426" w:right="312" w:hanging="357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Présence ou a</w:t>
      </w:r>
      <w:r w:rsidRPr="00D87C00">
        <w:rPr>
          <w:rFonts w:ascii="Arial" w:hAnsi="Arial" w:cs="Arial"/>
          <w:szCs w:val="20"/>
        </w:rPr>
        <w:t>pparition de fièvre</w:t>
      </w:r>
      <w:r>
        <w:rPr>
          <w:rFonts w:ascii="Arial" w:hAnsi="Arial" w:cs="Arial"/>
          <w:szCs w:val="20"/>
        </w:rPr>
        <w:t xml:space="preserve"> </w:t>
      </w:r>
      <w:r w:rsidRPr="00D87C00">
        <w:rPr>
          <w:rFonts w:ascii="Arial" w:hAnsi="Arial" w:cs="Arial"/>
          <w:szCs w:val="20"/>
        </w:rPr>
        <w:t>en cours de traitement</w:t>
      </w:r>
    </w:p>
    <w:p w14:paraId="66F1E4AB" w14:textId="6DAFF581" w:rsidR="00A62800" w:rsidRDefault="00A62800" w:rsidP="007825B6">
      <w:pPr>
        <w:pStyle w:val="Texte"/>
        <w:numPr>
          <w:ilvl w:val="0"/>
          <w:numId w:val="20"/>
        </w:numPr>
        <w:spacing w:before="0" w:after="0" w:line="276" w:lineRule="auto"/>
        <w:ind w:left="426" w:right="312" w:hanging="357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Aggravation des symptômes et des signes </w:t>
      </w:r>
      <w:r w:rsidR="00710BBE">
        <w:rPr>
          <w:rFonts w:ascii="Arial" w:hAnsi="Arial" w:cs="Arial"/>
          <w:szCs w:val="20"/>
        </w:rPr>
        <w:t>sept</w:t>
      </w:r>
      <w:r>
        <w:rPr>
          <w:rFonts w:ascii="Arial" w:hAnsi="Arial" w:cs="Arial"/>
          <w:szCs w:val="20"/>
        </w:rPr>
        <w:t xml:space="preserve"> jours </w:t>
      </w:r>
      <w:r w:rsidR="00F728E4">
        <w:rPr>
          <w:rFonts w:ascii="Arial" w:hAnsi="Arial" w:cs="Arial"/>
          <w:szCs w:val="20"/>
        </w:rPr>
        <w:t xml:space="preserve">après </w:t>
      </w:r>
      <w:r w:rsidR="00710BBE">
        <w:rPr>
          <w:rFonts w:ascii="Arial" w:hAnsi="Arial" w:cs="Arial"/>
          <w:szCs w:val="20"/>
        </w:rPr>
        <w:t xml:space="preserve">le début </w:t>
      </w:r>
      <w:r>
        <w:rPr>
          <w:rFonts w:ascii="Arial" w:hAnsi="Arial" w:cs="Arial"/>
          <w:szCs w:val="20"/>
        </w:rPr>
        <w:t>d</w:t>
      </w:r>
      <w:r w:rsidR="00F728E4">
        <w:rPr>
          <w:rFonts w:ascii="Arial" w:hAnsi="Arial" w:cs="Arial"/>
          <w:szCs w:val="20"/>
        </w:rPr>
        <w:t>u</w:t>
      </w:r>
      <w:r>
        <w:rPr>
          <w:rFonts w:ascii="Arial" w:hAnsi="Arial" w:cs="Arial"/>
          <w:szCs w:val="20"/>
        </w:rPr>
        <w:t xml:space="preserve"> traitement</w:t>
      </w:r>
    </w:p>
    <w:p w14:paraId="68DE5FB7" w14:textId="241DA98A" w:rsidR="00A62800" w:rsidRDefault="00A62800" w:rsidP="007825B6">
      <w:pPr>
        <w:pStyle w:val="Texte"/>
        <w:numPr>
          <w:ilvl w:val="0"/>
          <w:numId w:val="20"/>
        </w:numPr>
        <w:spacing w:before="0" w:after="0" w:line="276" w:lineRule="auto"/>
        <w:ind w:left="426" w:right="312" w:hanging="357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Persistance des symptômes et des signes à la fin du traitement</w:t>
      </w:r>
    </w:p>
    <w:p w14:paraId="4103A81C" w14:textId="5FCF76DE" w:rsidR="00F728E4" w:rsidRPr="00F728E4" w:rsidRDefault="00F728E4" w:rsidP="007825B6">
      <w:pPr>
        <w:pStyle w:val="Texte"/>
        <w:numPr>
          <w:ilvl w:val="0"/>
          <w:numId w:val="20"/>
        </w:numPr>
        <w:spacing w:before="0" w:after="120" w:line="276" w:lineRule="auto"/>
        <w:ind w:left="426" w:right="312" w:hanging="357"/>
        <w:rPr>
          <w:rFonts w:ascii="Arial" w:hAnsi="Arial" w:cs="Arial"/>
          <w:szCs w:val="20"/>
        </w:rPr>
      </w:pPr>
      <w:r w:rsidRPr="00F728E4">
        <w:rPr>
          <w:rFonts w:ascii="Arial" w:hAnsi="Arial" w:cs="Arial"/>
          <w:szCs w:val="20"/>
        </w:rPr>
        <w:t>Réaction allergique ou intolérance à l’antifongique prescrit</w:t>
      </w:r>
    </w:p>
    <w:p w14:paraId="1BD750FD" w14:textId="77777777" w:rsidR="00993FCA" w:rsidRPr="00A951FC" w:rsidRDefault="00B5174A" w:rsidP="00417088">
      <w:pPr>
        <w:pStyle w:val="TitresansTM"/>
        <w:keepNext/>
        <w:keepLines/>
        <w:pBdr>
          <w:left w:val="none" w:sz="0" w:space="0" w:color="auto"/>
          <w:bottom w:val="none" w:sz="0" w:space="0" w:color="auto"/>
        </w:pBdr>
        <w:shd w:val="clear" w:color="auto" w:fill="595959" w:themeFill="text1" w:themeFillTint="A6"/>
        <w:spacing w:before="120" w:after="0"/>
        <w:jc w:val="both"/>
        <w:rPr>
          <w:rFonts w:ascii="Arial" w:hAnsi="Arial" w:cs="Arial"/>
          <w:color w:val="FFFFFF" w:themeColor="background1"/>
          <w:sz w:val="22"/>
          <w:szCs w:val="20"/>
        </w:rPr>
      </w:pPr>
      <w:r w:rsidRPr="00A951FC">
        <w:rPr>
          <w:rFonts w:ascii="Arial" w:hAnsi="Arial" w:cs="Arial"/>
          <w:color w:val="FFFFFF" w:themeColor="background1"/>
          <w:sz w:val="22"/>
          <w:szCs w:val="20"/>
        </w:rPr>
        <w:t>documentation</w:t>
      </w:r>
    </w:p>
    <w:p w14:paraId="2E4ABA93" w14:textId="21FB9C81" w:rsidR="00330AFA" w:rsidRPr="00C63CA3" w:rsidRDefault="00330AFA" w:rsidP="007825B6">
      <w:pPr>
        <w:spacing w:before="120" w:after="120" w:line="276" w:lineRule="auto"/>
        <w:rPr>
          <w:rFonts w:ascii="Arial" w:hAnsi="Arial" w:cs="Arial"/>
          <w:szCs w:val="20"/>
        </w:rPr>
      </w:pPr>
      <w:r w:rsidRPr="00C63CA3">
        <w:rPr>
          <w:rFonts w:ascii="Arial" w:hAnsi="Arial" w:cs="Arial"/>
          <w:szCs w:val="20"/>
        </w:rPr>
        <w:t>Remplir le formulaire de liaison pour le pharmacien communautaire</w:t>
      </w:r>
      <w:r w:rsidR="00710BBE">
        <w:rPr>
          <w:rFonts w:ascii="Arial" w:hAnsi="Arial" w:cs="Arial"/>
          <w:szCs w:val="20"/>
        </w:rPr>
        <w:t>. S</w:t>
      </w:r>
      <w:r w:rsidRPr="00C63CA3">
        <w:rPr>
          <w:rFonts w:ascii="Arial" w:hAnsi="Arial" w:cs="Arial"/>
          <w:szCs w:val="20"/>
        </w:rPr>
        <w:t>’il y a lieu</w:t>
      </w:r>
      <w:r w:rsidR="00710BBE">
        <w:rPr>
          <w:rFonts w:ascii="Arial" w:hAnsi="Arial" w:cs="Arial"/>
          <w:szCs w:val="20"/>
        </w:rPr>
        <w:t>,</w:t>
      </w:r>
      <w:r w:rsidRPr="00C63CA3">
        <w:rPr>
          <w:rFonts w:ascii="Arial" w:hAnsi="Arial" w:cs="Arial"/>
          <w:szCs w:val="20"/>
        </w:rPr>
        <w:t xml:space="preserve"> consulter le modèle disponible dans la section </w:t>
      </w:r>
      <w:r w:rsidR="00ED0972">
        <w:rPr>
          <w:rFonts w:ascii="Arial" w:hAnsi="Arial" w:cs="Arial"/>
          <w:szCs w:val="20"/>
        </w:rPr>
        <w:t>« </w:t>
      </w:r>
      <w:r w:rsidRPr="00C63CA3">
        <w:rPr>
          <w:rFonts w:ascii="Arial" w:hAnsi="Arial" w:cs="Arial"/>
          <w:szCs w:val="20"/>
        </w:rPr>
        <w:t>Protocoles médicaux nationaux et ordonnances associées</w:t>
      </w:r>
      <w:r w:rsidR="00ED0972">
        <w:rPr>
          <w:rFonts w:ascii="Arial" w:hAnsi="Arial" w:cs="Arial"/>
          <w:szCs w:val="20"/>
        </w:rPr>
        <w:t> »</w:t>
      </w:r>
      <w:r w:rsidRPr="00C63CA3">
        <w:rPr>
          <w:rFonts w:ascii="Arial" w:hAnsi="Arial" w:cs="Arial"/>
          <w:szCs w:val="20"/>
        </w:rPr>
        <w:t xml:space="preserve"> sur le site Web de l</w:t>
      </w:r>
      <w:r w:rsidR="00E25743">
        <w:rPr>
          <w:rFonts w:ascii="Arial" w:hAnsi="Arial" w:cs="Arial"/>
          <w:szCs w:val="20"/>
        </w:rPr>
        <w:t>’</w:t>
      </w:r>
      <w:r w:rsidRPr="00C63CA3">
        <w:rPr>
          <w:rFonts w:ascii="Arial" w:hAnsi="Arial" w:cs="Arial"/>
          <w:szCs w:val="20"/>
        </w:rPr>
        <w:t>INESSS.</w:t>
      </w:r>
    </w:p>
    <w:p w14:paraId="03E469E1" w14:textId="20FDDCCA" w:rsidR="00993FCA" w:rsidRPr="00371EF7" w:rsidRDefault="00993FCA" w:rsidP="00417088">
      <w:pPr>
        <w:pStyle w:val="TitresansTM"/>
        <w:keepNext/>
        <w:keepLines/>
        <w:pBdr>
          <w:left w:val="none" w:sz="0" w:space="0" w:color="auto"/>
          <w:bottom w:val="none" w:sz="0" w:space="0" w:color="auto"/>
        </w:pBdr>
        <w:shd w:val="clear" w:color="auto" w:fill="595959" w:themeFill="text1" w:themeFillTint="A6"/>
        <w:spacing w:before="60" w:after="0"/>
        <w:jc w:val="both"/>
        <w:rPr>
          <w:rFonts w:ascii="Arial" w:hAnsi="Arial" w:cs="Arial"/>
          <w:color w:val="FFFFFF" w:themeColor="background1"/>
          <w:sz w:val="22"/>
          <w:szCs w:val="20"/>
        </w:rPr>
      </w:pPr>
      <w:r w:rsidRPr="00371EF7">
        <w:rPr>
          <w:rFonts w:ascii="Arial" w:hAnsi="Arial" w:cs="Arial"/>
          <w:color w:val="FFFFFF" w:themeColor="background1"/>
          <w:sz w:val="22"/>
          <w:szCs w:val="20"/>
        </w:rPr>
        <w:t xml:space="preserve">identification du </w:t>
      </w:r>
      <w:r w:rsidR="00F040E9">
        <w:rPr>
          <w:rFonts w:ascii="Arial" w:hAnsi="Arial" w:cs="Arial"/>
          <w:color w:val="FFFFFF" w:themeColor="background1"/>
          <w:sz w:val="22"/>
          <w:szCs w:val="20"/>
        </w:rPr>
        <w:t xml:space="preserve">prescripteur </w:t>
      </w:r>
      <w:r w:rsidRPr="00371EF7">
        <w:rPr>
          <w:rFonts w:ascii="Arial" w:hAnsi="Arial" w:cs="Arial"/>
          <w:color w:val="FFFFFF" w:themeColor="background1"/>
          <w:sz w:val="22"/>
          <w:szCs w:val="20"/>
        </w:rPr>
        <w:t>répondant</w:t>
      </w:r>
    </w:p>
    <w:p w14:paraId="34908D90" w14:textId="1355C2BF" w:rsidR="002C2AFE" w:rsidRPr="007825B6" w:rsidRDefault="002C2AFE" w:rsidP="007825B6">
      <w:pPr>
        <w:pStyle w:val="Paragraphedeliste"/>
        <w:numPr>
          <w:ilvl w:val="0"/>
          <w:numId w:val="11"/>
        </w:numPr>
        <w:shd w:val="clear" w:color="auto" w:fill="FFFFFF" w:themeFill="background1"/>
        <w:spacing w:before="120" w:after="120" w:line="240" w:lineRule="auto"/>
        <w:ind w:left="176" w:hanging="176"/>
        <w:contextualSpacing w:val="0"/>
        <w:rPr>
          <w:rFonts w:ascii="Arial" w:hAnsi="Arial" w:cs="Arial"/>
          <w:i/>
          <w:szCs w:val="18"/>
        </w:rPr>
      </w:pPr>
      <w:r w:rsidRPr="007825B6">
        <w:rPr>
          <w:rFonts w:ascii="Arial" w:hAnsi="Arial" w:cs="Arial"/>
          <w:szCs w:val="18"/>
        </w:rPr>
        <w:t>L</w:t>
      </w:r>
      <w:r w:rsidRPr="007825B6">
        <w:rPr>
          <w:rFonts w:ascii="Arial" w:hAnsi="Arial" w:cs="Arial"/>
          <w:i/>
          <w:szCs w:val="18"/>
        </w:rPr>
        <w:t>es milieux qui souhaitent rédiger une ordonnance collective</w:t>
      </w:r>
      <w:r w:rsidRPr="007825B6">
        <w:rPr>
          <w:rFonts w:ascii="Arial" w:hAnsi="Arial" w:cs="Arial"/>
          <w:i/>
          <w:szCs w:val="20"/>
        </w:rPr>
        <w:t xml:space="preserve"> à partir de ce modèle</w:t>
      </w:r>
      <w:r w:rsidRPr="007825B6">
        <w:rPr>
          <w:rFonts w:ascii="Arial" w:hAnsi="Arial" w:cs="Arial"/>
          <w:i/>
          <w:szCs w:val="18"/>
        </w:rPr>
        <w:t xml:space="preserve"> </w:t>
      </w:r>
      <w:r w:rsidRPr="007825B6">
        <w:rPr>
          <w:rFonts w:ascii="Arial" w:hAnsi="Arial" w:cs="Arial"/>
          <w:b/>
          <w:i/>
          <w:szCs w:val="18"/>
        </w:rPr>
        <w:t>doivent spécifier dans cette section le mécanisme d’identification du prescripteur répondant</w:t>
      </w:r>
      <w:r w:rsidR="00EC1017" w:rsidRPr="007825B6">
        <w:rPr>
          <w:rFonts w:ascii="Arial" w:hAnsi="Arial" w:cs="Arial"/>
          <w:b/>
          <w:i/>
          <w:szCs w:val="18"/>
        </w:rPr>
        <w:t>,</w:t>
      </w:r>
      <w:r w:rsidRPr="007825B6">
        <w:rPr>
          <w:rFonts w:ascii="Arial" w:hAnsi="Arial" w:cs="Arial"/>
          <w:b/>
          <w:i/>
          <w:szCs w:val="18"/>
        </w:rPr>
        <w:t xml:space="preserve"> </w:t>
      </w:r>
      <w:r w:rsidRPr="007825B6">
        <w:rPr>
          <w:rFonts w:ascii="Arial" w:hAnsi="Arial" w:cs="Arial"/>
          <w:i/>
          <w:szCs w:val="18"/>
        </w:rPr>
        <w:t>qui devra être indiqué sur le formulaire de liaison lors de l’individualisation de cette ordonnance collective. La directive en italique (</w:t>
      </w:r>
      <w:r w:rsidRPr="007825B6">
        <w:rPr>
          <w:rFonts w:ascii="Arial" w:hAnsi="Arial" w:cs="Arial"/>
          <w:i/>
          <w:color w:val="FF0000"/>
          <w:szCs w:val="18"/>
        </w:rPr>
        <w:t>!</w:t>
      </w:r>
      <w:r w:rsidRPr="007825B6">
        <w:rPr>
          <w:rFonts w:ascii="Arial" w:hAnsi="Arial" w:cs="Arial"/>
          <w:i/>
          <w:szCs w:val="18"/>
        </w:rPr>
        <w:t>) doit ensuite être retirée de la version qui sera rendue disponible.</w:t>
      </w:r>
    </w:p>
    <w:p w14:paraId="1196541B" w14:textId="77777777" w:rsidR="00993FCA" w:rsidRPr="00371EF7" w:rsidRDefault="00993FCA" w:rsidP="00417088">
      <w:pPr>
        <w:pStyle w:val="TitresansTM"/>
        <w:pBdr>
          <w:left w:val="none" w:sz="0" w:space="0" w:color="auto"/>
          <w:bottom w:val="none" w:sz="0" w:space="0" w:color="auto"/>
        </w:pBdr>
        <w:shd w:val="clear" w:color="auto" w:fill="595959" w:themeFill="text1" w:themeFillTint="A6"/>
        <w:spacing w:before="60" w:after="0"/>
        <w:jc w:val="both"/>
        <w:rPr>
          <w:rFonts w:ascii="Arial" w:hAnsi="Arial" w:cs="Arial"/>
          <w:color w:val="FFFFFF" w:themeColor="background1"/>
          <w:sz w:val="22"/>
          <w:szCs w:val="20"/>
        </w:rPr>
      </w:pPr>
      <w:r w:rsidRPr="00371EF7">
        <w:rPr>
          <w:rFonts w:ascii="Arial" w:hAnsi="Arial" w:cs="Arial"/>
          <w:color w:val="FFFFFF" w:themeColor="background1"/>
          <w:sz w:val="22"/>
          <w:szCs w:val="20"/>
        </w:rPr>
        <w:t>processus de mise en vigueur</w:t>
      </w:r>
    </w:p>
    <w:p w14:paraId="4F2559B0" w14:textId="018ECA8D" w:rsidR="00993FCA" w:rsidRPr="003A080F" w:rsidRDefault="00993FCA" w:rsidP="007825B6">
      <w:pPr>
        <w:pStyle w:val="Texte"/>
        <w:numPr>
          <w:ilvl w:val="0"/>
          <w:numId w:val="1"/>
        </w:numPr>
        <w:spacing w:after="120" w:line="276" w:lineRule="auto"/>
        <w:ind w:left="567" w:right="0" w:hanging="567"/>
        <w:rPr>
          <w:rFonts w:ascii="Arial" w:hAnsi="Arial" w:cs="Arial"/>
          <w:b/>
          <w:caps/>
          <w:color w:val="000000" w:themeColor="text1"/>
          <w:szCs w:val="20"/>
        </w:rPr>
      </w:pPr>
      <w:r w:rsidRPr="003A080F">
        <w:rPr>
          <w:rFonts w:ascii="Arial" w:hAnsi="Arial" w:cs="Arial"/>
          <w:b/>
          <w:caps/>
          <w:color w:val="000000" w:themeColor="text1"/>
          <w:szCs w:val="20"/>
        </w:rPr>
        <w:t xml:space="preserve">Élaboration de la version actuelle </w:t>
      </w:r>
      <w:r w:rsidRPr="003A080F">
        <w:rPr>
          <w:rFonts w:ascii="Arial" w:hAnsi="Arial" w:cs="Arial"/>
          <w:b/>
          <w:color w:val="000000" w:themeColor="text1"/>
          <w:sz w:val="12"/>
        </w:rPr>
        <w:t>(</w:t>
      </w:r>
      <w:r w:rsidR="00EC1017">
        <w:rPr>
          <w:rFonts w:ascii="Arial" w:hAnsi="Arial" w:cs="Arial"/>
          <w:b/>
          <w:color w:val="000000" w:themeColor="text1"/>
          <w:sz w:val="12"/>
        </w:rPr>
        <w:t>identité</w:t>
      </w:r>
      <w:r w:rsidR="00EC1017" w:rsidRPr="003A080F">
        <w:rPr>
          <w:rFonts w:ascii="Arial" w:hAnsi="Arial" w:cs="Arial"/>
          <w:b/>
          <w:color w:val="000000" w:themeColor="text1"/>
          <w:sz w:val="12"/>
        </w:rPr>
        <w:t xml:space="preserve"> </w:t>
      </w:r>
      <w:r w:rsidRPr="003A080F">
        <w:rPr>
          <w:rFonts w:ascii="Arial" w:hAnsi="Arial" w:cs="Arial"/>
          <w:b/>
          <w:color w:val="000000" w:themeColor="text1"/>
          <w:sz w:val="12"/>
        </w:rPr>
        <w:t xml:space="preserve">du ou des </w:t>
      </w:r>
      <w:r w:rsidR="00D118B0">
        <w:rPr>
          <w:rFonts w:ascii="Arial" w:hAnsi="Arial" w:cs="Arial"/>
          <w:b/>
          <w:color w:val="000000" w:themeColor="text1"/>
          <w:sz w:val="12"/>
        </w:rPr>
        <w:t>prescripteurs autorisés</w:t>
      </w:r>
      <w:r w:rsidRPr="003A080F">
        <w:rPr>
          <w:rFonts w:ascii="Arial" w:hAnsi="Arial" w:cs="Arial"/>
          <w:b/>
          <w:color w:val="000000" w:themeColor="text1"/>
          <w:sz w:val="12"/>
        </w:rPr>
        <w:t xml:space="preserve"> concernés et des personnes responsables, le cas échéant)</w:t>
      </w:r>
    </w:p>
    <w:p w14:paraId="66EE9285" w14:textId="5DFD3772" w:rsidR="00993FCA" w:rsidRPr="003A080F" w:rsidRDefault="00993FCA" w:rsidP="00417088">
      <w:pPr>
        <w:pStyle w:val="Texte"/>
        <w:numPr>
          <w:ilvl w:val="0"/>
          <w:numId w:val="1"/>
        </w:numPr>
        <w:spacing w:after="120" w:line="276" w:lineRule="auto"/>
        <w:ind w:left="567" w:right="0" w:hanging="567"/>
        <w:rPr>
          <w:rFonts w:ascii="Arial" w:hAnsi="Arial" w:cs="Arial"/>
          <w:b/>
          <w:caps/>
          <w:color w:val="000000" w:themeColor="text1"/>
          <w:szCs w:val="20"/>
        </w:rPr>
      </w:pPr>
      <w:r w:rsidRPr="003A080F">
        <w:rPr>
          <w:rFonts w:ascii="Arial" w:eastAsia="Arial Unicode MS" w:hAnsi="Arial" w:cs="Arial"/>
          <w:b/>
          <w:color w:val="000000" w:themeColor="text1"/>
          <w:szCs w:val="20"/>
        </w:rPr>
        <w:t xml:space="preserve">VALIDATION DE LA VERSION ACTUELLE </w:t>
      </w:r>
      <w:r w:rsidRPr="003A080F">
        <w:rPr>
          <w:rFonts w:ascii="Arial" w:hAnsi="Arial" w:cs="Arial"/>
          <w:b/>
          <w:color w:val="000000" w:themeColor="text1"/>
          <w:sz w:val="12"/>
        </w:rPr>
        <w:t>(</w:t>
      </w:r>
      <w:r w:rsidR="0063671A">
        <w:rPr>
          <w:rFonts w:ascii="Arial" w:hAnsi="Arial" w:cs="Arial"/>
          <w:b/>
          <w:color w:val="000000" w:themeColor="text1"/>
          <w:sz w:val="12"/>
        </w:rPr>
        <w:t>identité</w:t>
      </w:r>
      <w:r w:rsidR="00EC1017" w:rsidRPr="003A080F">
        <w:rPr>
          <w:rFonts w:ascii="Arial" w:hAnsi="Arial" w:cs="Arial"/>
          <w:b/>
          <w:color w:val="000000" w:themeColor="text1"/>
          <w:sz w:val="12"/>
        </w:rPr>
        <w:t xml:space="preserve"> </w:t>
      </w:r>
      <w:r w:rsidRPr="003A080F">
        <w:rPr>
          <w:rFonts w:ascii="Arial" w:hAnsi="Arial" w:cs="Arial"/>
          <w:b/>
          <w:color w:val="000000" w:themeColor="text1"/>
          <w:sz w:val="12"/>
        </w:rPr>
        <w:t xml:space="preserve">du ou des </w:t>
      </w:r>
      <w:r w:rsidR="00D118B0">
        <w:rPr>
          <w:rFonts w:ascii="Arial" w:hAnsi="Arial" w:cs="Arial"/>
          <w:b/>
          <w:color w:val="000000" w:themeColor="text1"/>
          <w:sz w:val="12"/>
        </w:rPr>
        <w:t>prescripteurs autorisés</w:t>
      </w:r>
      <w:r w:rsidRPr="003A080F">
        <w:rPr>
          <w:rFonts w:ascii="Arial" w:hAnsi="Arial" w:cs="Arial"/>
          <w:b/>
          <w:color w:val="000000" w:themeColor="text1"/>
          <w:sz w:val="12"/>
        </w:rPr>
        <w:t xml:space="preserve"> concernés et des personnes responsables, le cas échéant)</w:t>
      </w:r>
    </w:p>
    <w:p w14:paraId="6977F37F" w14:textId="77777777" w:rsidR="00993FCA" w:rsidRPr="003A080F" w:rsidRDefault="00993FCA" w:rsidP="00417088">
      <w:pPr>
        <w:pStyle w:val="Paragraphedeliste"/>
        <w:numPr>
          <w:ilvl w:val="0"/>
          <w:numId w:val="1"/>
        </w:numPr>
        <w:spacing w:before="120" w:after="0" w:line="276" w:lineRule="auto"/>
        <w:ind w:left="567" w:hanging="567"/>
        <w:rPr>
          <w:rFonts w:ascii="Arial" w:eastAsia="Arial Unicode MS" w:hAnsi="Arial" w:cs="Arial"/>
          <w:b/>
          <w:color w:val="000000" w:themeColor="text1"/>
          <w:szCs w:val="20"/>
        </w:rPr>
      </w:pPr>
      <w:r w:rsidRPr="003A080F">
        <w:rPr>
          <w:rFonts w:ascii="Arial" w:eastAsia="Arial Unicode MS" w:hAnsi="Arial" w:cs="Arial"/>
          <w:b/>
          <w:color w:val="000000" w:themeColor="text1"/>
          <w:szCs w:val="20"/>
        </w:rPr>
        <w:t>APPROBATION DE LA VERSION ACTUELLE PAR LE REPRÉSENTANT DU CMDP DE L’ÉTABLISSEMENT</w:t>
      </w:r>
    </w:p>
    <w:p w14:paraId="39C540A7" w14:textId="77777777" w:rsidR="00993FCA" w:rsidRPr="003A080F" w:rsidRDefault="00993FCA" w:rsidP="00417088">
      <w:pPr>
        <w:tabs>
          <w:tab w:val="left" w:pos="5670"/>
        </w:tabs>
        <w:spacing w:before="60" w:after="120"/>
        <w:ind w:firstLine="567"/>
        <w:rPr>
          <w:rFonts w:ascii="Arial" w:hAnsi="Arial" w:cs="Arial"/>
          <w:color w:val="000000" w:themeColor="text1"/>
        </w:rPr>
      </w:pPr>
      <w:r w:rsidRPr="003A080F">
        <w:rPr>
          <w:rFonts w:ascii="Arial" w:hAnsi="Arial" w:cs="Arial"/>
          <w:color w:val="000000" w:themeColor="text1"/>
        </w:rPr>
        <w:t>Nom :</w:t>
      </w:r>
      <w:r w:rsidRPr="003A080F">
        <w:rPr>
          <w:rFonts w:ascii="Arial" w:hAnsi="Arial" w:cs="Arial"/>
          <w:color w:val="000000" w:themeColor="text1"/>
        </w:rPr>
        <w:tab/>
        <w:t>Prénom :</w:t>
      </w:r>
    </w:p>
    <w:p w14:paraId="5F4E27A0" w14:textId="77777777" w:rsidR="00993FCA" w:rsidRPr="003A080F" w:rsidRDefault="00993FCA" w:rsidP="00417088">
      <w:pPr>
        <w:tabs>
          <w:tab w:val="left" w:pos="5670"/>
        </w:tabs>
        <w:spacing w:before="60" w:after="60"/>
        <w:ind w:firstLine="567"/>
        <w:rPr>
          <w:rFonts w:ascii="Arial" w:hAnsi="Arial" w:cs="Arial"/>
          <w:color w:val="000000" w:themeColor="text1"/>
        </w:rPr>
      </w:pPr>
      <w:r w:rsidRPr="003A080F">
        <w:rPr>
          <w:rFonts w:ascii="Arial" w:hAnsi="Arial" w:cs="Arial"/>
          <w:color w:val="000000" w:themeColor="text1"/>
        </w:rPr>
        <w:t>Signature :</w:t>
      </w:r>
      <w:r w:rsidRPr="003A080F">
        <w:rPr>
          <w:rFonts w:ascii="Arial" w:hAnsi="Arial" w:cs="Arial"/>
          <w:color w:val="000000" w:themeColor="text1"/>
        </w:rPr>
        <w:tab/>
        <w:t>Date :</w:t>
      </w:r>
    </w:p>
    <w:p w14:paraId="58913167" w14:textId="77777777" w:rsidR="00993FCA" w:rsidRPr="003A080F" w:rsidRDefault="00993FCA" w:rsidP="00274576">
      <w:pPr>
        <w:pStyle w:val="Paragraphedeliste"/>
        <w:numPr>
          <w:ilvl w:val="0"/>
          <w:numId w:val="1"/>
        </w:numPr>
        <w:spacing w:before="120" w:after="40" w:line="276" w:lineRule="auto"/>
        <w:ind w:left="567" w:hanging="567"/>
        <w:contextualSpacing w:val="0"/>
        <w:rPr>
          <w:rFonts w:ascii="Arial" w:eastAsia="Arial Unicode MS" w:hAnsi="Arial" w:cs="Arial"/>
          <w:b/>
          <w:color w:val="000000" w:themeColor="text1"/>
          <w:szCs w:val="20"/>
        </w:rPr>
      </w:pPr>
      <w:r w:rsidRPr="003A080F">
        <w:rPr>
          <w:rFonts w:ascii="Arial" w:eastAsia="Arial Unicode MS" w:hAnsi="Arial" w:cs="Arial"/>
          <w:b/>
          <w:color w:val="000000" w:themeColor="text1"/>
          <w:szCs w:val="20"/>
        </w:rPr>
        <w:t>APPROBATION DE LA VERSION ACTUELLE PAR LES MÉDECINS SIGNATAIRES (HORS ÉTABLISSEMENT)</w:t>
      </w:r>
    </w:p>
    <w:tbl>
      <w:tblPr>
        <w:tblStyle w:val="Grilleclaire-Accent3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67"/>
        <w:gridCol w:w="1969"/>
        <w:gridCol w:w="1994"/>
        <w:gridCol w:w="2007"/>
        <w:gridCol w:w="2025"/>
      </w:tblGrid>
      <w:tr w:rsidR="003A080F" w:rsidRPr="003A080F" w14:paraId="22384552" w14:textId="77777777" w:rsidTr="003A08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95959" w:themeFill="text1" w:themeFillTint="A6"/>
            <w:vAlign w:val="center"/>
          </w:tcPr>
          <w:p w14:paraId="552112E2" w14:textId="77777777" w:rsidR="00993FCA" w:rsidRPr="003A080F" w:rsidRDefault="00993FCA" w:rsidP="00574D1A">
            <w:pPr>
              <w:spacing w:before="60" w:after="6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3A080F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Nom et prénom</w:t>
            </w:r>
          </w:p>
        </w:tc>
        <w:tc>
          <w:tcPr>
            <w:tcW w:w="2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95959" w:themeFill="text1" w:themeFillTint="A6"/>
            <w:vAlign w:val="center"/>
          </w:tcPr>
          <w:p w14:paraId="70DE5977" w14:textId="77777777" w:rsidR="00993FCA" w:rsidRPr="003A080F" w:rsidRDefault="00993FCA" w:rsidP="00574D1A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3A080F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Numéro de permis</w:t>
            </w:r>
          </w:p>
        </w:tc>
        <w:tc>
          <w:tcPr>
            <w:tcW w:w="20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95959" w:themeFill="text1" w:themeFillTint="A6"/>
            <w:vAlign w:val="center"/>
          </w:tcPr>
          <w:p w14:paraId="1D1B239E" w14:textId="77777777" w:rsidR="00993FCA" w:rsidRPr="003A080F" w:rsidRDefault="00993FCA" w:rsidP="00574D1A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3A080F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Signature</w:t>
            </w:r>
          </w:p>
        </w:tc>
        <w:tc>
          <w:tcPr>
            <w:tcW w:w="20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95959" w:themeFill="text1" w:themeFillTint="A6"/>
            <w:vAlign w:val="center"/>
          </w:tcPr>
          <w:p w14:paraId="353221C4" w14:textId="77777777" w:rsidR="00993FCA" w:rsidRPr="003A080F" w:rsidRDefault="00993FCA" w:rsidP="00574D1A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3A080F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Téléphone</w:t>
            </w:r>
          </w:p>
        </w:tc>
        <w:tc>
          <w:tcPr>
            <w:tcW w:w="20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95959" w:themeFill="text1" w:themeFillTint="A6"/>
            <w:vAlign w:val="center"/>
          </w:tcPr>
          <w:p w14:paraId="5F462CF9" w14:textId="77777777" w:rsidR="00993FCA" w:rsidRPr="003A080F" w:rsidRDefault="00993FCA" w:rsidP="00574D1A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3A080F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Télécopieur</w:t>
            </w:r>
          </w:p>
        </w:tc>
      </w:tr>
      <w:tr w:rsidR="00993FCA" w:rsidRPr="00890123" w14:paraId="2377459D" w14:textId="77777777" w:rsidTr="003A0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3C80DBD" w14:textId="77777777" w:rsidR="00993FCA" w:rsidRPr="00890123" w:rsidRDefault="00993FCA" w:rsidP="00574D1A">
            <w:pPr>
              <w:spacing w:before="120" w:after="12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CC3F949" w14:textId="77777777" w:rsidR="00993FCA" w:rsidRPr="00890123" w:rsidRDefault="00993FCA" w:rsidP="00574D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53F0F07" w14:textId="77777777" w:rsidR="00993FCA" w:rsidRPr="00890123" w:rsidRDefault="00993FCA" w:rsidP="00574D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F307182" w14:textId="77777777" w:rsidR="00993FCA" w:rsidRPr="00890123" w:rsidRDefault="00993FCA" w:rsidP="00574D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07F6CA2" w14:textId="77777777" w:rsidR="00993FCA" w:rsidRPr="00890123" w:rsidRDefault="00993FCA" w:rsidP="00574D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3FCA" w:rsidRPr="00890123" w14:paraId="3CC8CCF6" w14:textId="77777777" w:rsidTr="003A08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1B66BCE" w14:textId="77777777" w:rsidR="00993FCA" w:rsidRPr="00890123" w:rsidRDefault="00993FCA" w:rsidP="00574D1A">
            <w:pPr>
              <w:spacing w:before="120" w:after="12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E529A86" w14:textId="77777777" w:rsidR="00993FCA" w:rsidRPr="00890123" w:rsidRDefault="00993FCA" w:rsidP="00574D1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1FED49C" w14:textId="77777777" w:rsidR="00993FCA" w:rsidRPr="00890123" w:rsidRDefault="00993FCA" w:rsidP="00574D1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82F148E" w14:textId="77777777" w:rsidR="00993FCA" w:rsidRPr="00890123" w:rsidRDefault="00993FCA" w:rsidP="00574D1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13441B0" w14:textId="77777777" w:rsidR="00993FCA" w:rsidRPr="00890123" w:rsidRDefault="00993FCA" w:rsidP="00574D1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3FCA" w:rsidRPr="00890123" w14:paraId="7E4EFDD9" w14:textId="77777777" w:rsidTr="003A0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E6BD2E7" w14:textId="77777777" w:rsidR="00993FCA" w:rsidRPr="00890123" w:rsidRDefault="00993FCA" w:rsidP="00574D1A">
            <w:pPr>
              <w:spacing w:before="120" w:after="12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986EA72" w14:textId="77777777" w:rsidR="00993FCA" w:rsidRPr="00890123" w:rsidRDefault="00993FCA" w:rsidP="00574D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7DCDB14" w14:textId="77777777" w:rsidR="00993FCA" w:rsidRPr="00890123" w:rsidRDefault="00993FCA" w:rsidP="00574D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ECD4292" w14:textId="77777777" w:rsidR="00993FCA" w:rsidRPr="00890123" w:rsidRDefault="00993FCA" w:rsidP="00574D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37F8645" w14:textId="77777777" w:rsidR="00993FCA" w:rsidRPr="00890123" w:rsidRDefault="00993FCA" w:rsidP="00574D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3FCA" w:rsidRPr="00890123" w14:paraId="38D2F7D8" w14:textId="77777777" w:rsidTr="003A08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76D668B" w14:textId="77777777" w:rsidR="00993FCA" w:rsidRPr="00890123" w:rsidRDefault="00993FCA" w:rsidP="00574D1A">
            <w:pPr>
              <w:spacing w:before="120" w:after="12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B03ADF2" w14:textId="77777777" w:rsidR="00993FCA" w:rsidRPr="00890123" w:rsidRDefault="00993FCA" w:rsidP="00574D1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73519BE" w14:textId="77777777" w:rsidR="00993FCA" w:rsidRPr="00890123" w:rsidRDefault="00993FCA" w:rsidP="00574D1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B297F8B" w14:textId="77777777" w:rsidR="00993FCA" w:rsidRPr="00890123" w:rsidRDefault="00993FCA" w:rsidP="00574D1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20EB216" w14:textId="77777777" w:rsidR="00993FCA" w:rsidRPr="00890123" w:rsidRDefault="00993FCA" w:rsidP="00574D1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3FCA" w:rsidRPr="00890123" w14:paraId="3C9E796F" w14:textId="77777777" w:rsidTr="003A0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07AEB12" w14:textId="77777777" w:rsidR="00993FCA" w:rsidRPr="00890123" w:rsidRDefault="00993FCA" w:rsidP="00574D1A">
            <w:pPr>
              <w:spacing w:before="120" w:after="12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698BD99" w14:textId="77777777" w:rsidR="00993FCA" w:rsidRPr="00890123" w:rsidRDefault="00993FCA" w:rsidP="00574D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CAE68EE" w14:textId="77777777" w:rsidR="00993FCA" w:rsidRPr="00890123" w:rsidRDefault="00993FCA" w:rsidP="00574D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9FC3DD8" w14:textId="77777777" w:rsidR="00993FCA" w:rsidRPr="00890123" w:rsidRDefault="00993FCA" w:rsidP="00574D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CDD309B" w14:textId="77777777" w:rsidR="00993FCA" w:rsidRPr="00890123" w:rsidRDefault="00993FCA" w:rsidP="00574D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3FCA" w:rsidRPr="00890123" w14:paraId="11D379DF" w14:textId="77777777" w:rsidTr="003A08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6A569F9" w14:textId="77777777" w:rsidR="00993FCA" w:rsidRPr="00890123" w:rsidRDefault="00993FCA" w:rsidP="00574D1A">
            <w:pPr>
              <w:spacing w:before="120" w:after="12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2DF3659" w14:textId="77777777" w:rsidR="00993FCA" w:rsidRPr="00890123" w:rsidRDefault="00993FCA" w:rsidP="00574D1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834B359" w14:textId="77777777" w:rsidR="00993FCA" w:rsidRPr="00890123" w:rsidRDefault="00993FCA" w:rsidP="00574D1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8D12DF4" w14:textId="77777777" w:rsidR="00993FCA" w:rsidRPr="00890123" w:rsidRDefault="00993FCA" w:rsidP="00574D1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BDCD490" w14:textId="77777777" w:rsidR="00993FCA" w:rsidRPr="00890123" w:rsidRDefault="00993FCA" w:rsidP="00574D1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3FCA" w:rsidRPr="00890123" w14:paraId="35401400" w14:textId="77777777" w:rsidTr="003A0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8F726AA" w14:textId="77777777" w:rsidR="00993FCA" w:rsidRPr="00890123" w:rsidRDefault="00993FCA" w:rsidP="00574D1A">
            <w:pPr>
              <w:spacing w:before="120" w:after="12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C9352FA" w14:textId="77777777" w:rsidR="00993FCA" w:rsidRPr="00890123" w:rsidRDefault="00993FCA" w:rsidP="00574D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AE3072D" w14:textId="77777777" w:rsidR="00993FCA" w:rsidRPr="00890123" w:rsidRDefault="00993FCA" w:rsidP="00574D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29738B0" w14:textId="77777777" w:rsidR="00993FCA" w:rsidRPr="00890123" w:rsidRDefault="00993FCA" w:rsidP="00574D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E66B525" w14:textId="77777777" w:rsidR="00993FCA" w:rsidRPr="00890123" w:rsidRDefault="00993FCA" w:rsidP="00574D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3FCA" w:rsidRPr="00890123" w14:paraId="751E6FCA" w14:textId="77777777" w:rsidTr="003A08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64C0961" w14:textId="77777777" w:rsidR="00993FCA" w:rsidRPr="00890123" w:rsidRDefault="00993FCA" w:rsidP="00574D1A">
            <w:pPr>
              <w:spacing w:before="120" w:after="12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E10D615" w14:textId="77777777" w:rsidR="00993FCA" w:rsidRPr="00890123" w:rsidRDefault="00993FCA" w:rsidP="00574D1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6F1C99B" w14:textId="77777777" w:rsidR="00993FCA" w:rsidRPr="00890123" w:rsidRDefault="00993FCA" w:rsidP="00574D1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4D02151" w14:textId="77777777" w:rsidR="00993FCA" w:rsidRPr="00890123" w:rsidRDefault="00993FCA" w:rsidP="00574D1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F9AEA60" w14:textId="77777777" w:rsidR="00993FCA" w:rsidRPr="00890123" w:rsidRDefault="00993FCA" w:rsidP="00574D1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23B3A63" w14:textId="77777777" w:rsidR="007825B6" w:rsidRPr="007825B6" w:rsidRDefault="007825B6" w:rsidP="007825B6">
      <w:pPr>
        <w:spacing w:before="240" w:after="120" w:line="276" w:lineRule="auto"/>
        <w:rPr>
          <w:rFonts w:ascii="Arial" w:eastAsia="Arial Unicode MS" w:hAnsi="Arial" w:cs="Arial"/>
          <w:b/>
          <w:szCs w:val="20"/>
        </w:rPr>
      </w:pPr>
    </w:p>
    <w:p w14:paraId="229893C3" w14:textId="23878D0F" w:rsidR="00993FCA" w:rsidRPr="003A080F" w:rsidRDefault="00993FCA" w:rsidP="00417088">
      <w:pPr>
        <w:pStyle w:val="Paragraphedeliste"/>
        <w:numPr>
          <w:ilvl w:val="0"/>
          <w:numId w:val="1"/>
        </w:numPr>
        <w:spacing w:before="240" w:after="120" w:line="276" w:lineRule="auto"/>
        <w:ind w:left="567" w:hanging="567"/>
        <w:contextualSpacing w:val="0"/>
        <w:rPr>
          <w:rFonts w:ascii="Arial" w:eastAsia="Arial Unicode MS" w:hAnsi="Arial" w:cs="Arial"/>
          <w:b/>
          <w:szCs w:val="20"/>
        </w:rPr>
      </w:pPr>
      <w:r w:rsidRPr="003A080F">
        <w:rPr>
          <w:rFonts w:ascii="Arial" w:eastAsia="Arial Unicode MS" w:hAnsi="Arial" w:cs="Arial"/>
          <w:b/>
          <w:szCs w:val="20"/>
        </w:rPr>
        <w:lastRenderedPageBreak/>
        <w:t>RÉVISION</w:t>
      </w:r>
    </w:p>
    <w:p w14:paraId="526955A3" w14:textId="77777777" w:rsidR="00993FCA" w:rsidRPr="00890123" w:rsidRDefault="00993FCA" w:rsidP="004C7A25">
      <w:pPr>
        <w:spacing w:before="120" w:after="120"/>
        <w:ind w:left="567"/>
        <w:rPr>
          <w:rFonts w:ascii="Arial" w:hAnsi="Arial" w:cs="Arial"/>
        </w:rPr>
      </w:pPr>
      <w:r w:rsidRPr="00D21A05">
        <w:rPr>
          <w:rFonts w:ascii="Arial" w:hAnsi="Arial" w:cs="Arial"/>
        </w:rPr>
        <w:t>Date d’entrée en vigueur :</w:t>
      </w:r>
    </w:p>
    <w:p w14:paraId="2E073817" w14:textId="77777777" w:rsidR="00993FCA" w:rsidRPr="00890123" w:rsidRDefault="00993FCA" w:rsidP="004C7A25">
      <w:pPr>
        <w:spacing w:before="120" w:after="120"/>
        <w:ind w:left="567"/>
        <w:rPr>
          <w:rFonts w:ascii="Arial" w:hAnsi="Arial" w:cs="Arial"/>
        </w:rPr>
      </w:pPr>
      <w:r w:rsidRPr="00890123">
        <w:rPr>
          <w:rFonts w:ascii="Arial" w:hAnsi="Arial" w:cs="Arial"/>
        </w:rPr>
        <w:t>Date de la dernière révision (s</w:t>
      </w:r>
      <w:r>
        <w:rPr>
          <w:rFonts w:ascii="Arial" w:hAnsi="Arial" w:cs="Arial"/>
        </w:rPr>
        <w:t>’il y a lieu</w:t>
      </w:r>
      <w:r w:rsidRPr="00890123">
        <w:rPr>
          <w:rFonts w:ascii="Arial" w:hAnsi="Arial" w:cs="Arial"/>
        </w:rPr>
        <w:t>) :</w:t>
      </w:r>
    </w:p>
    <w:p w14:paraId="65FF9714" w14:textId="77777777" w:rsidR="00993FCA" w:rsidRPr="00890123" w:rsidRDefault="00993FCA" w:rsidP="004C7A25">
      <w:pPr>
        <w:spacing w:before="120" w:after="120"/>
        <w:ind w:left="567"/>
        <w:rPr>
          <w:rFonts w:ascii="Arial" w:hAnsi="Arial" w:cs="Arial"/>
        </w:rPr>
      </w:pPr>
      <w:r w:rsidRPr="00890123">
        <w:rPr>
          <w:rFonts w:ascii="Arial" w:hAnsi="Arial" w:cs="Arial"/>
        </w:rPr>
        <w:t>Date prévue de la prochaine révision :</w:t>
      </w:r>
    </w:p>
    <w:p w14:paraId="1953DA78" w14:textId="77777777" w:rsidR="00993FCA" w:rsidRPr="00890123" w:rsidRDefault="00993FCA" w:rsidP="004C7A25">
      <w:pPr>
        <w:spacing w:before="120" w:after="120"/>
        <w:ind w:left="567"/>
        <w:rPr>
          <w:rFonts w:ascii="Arial" w:hAnsi="Arial" w:cs="Arial"/>
        </w:rPr>
      </w:pPr>
      <w:r w:rsidRPr="00890123">
        <w:rPr>
          <w:rFonts w:ascii="Arial" w:hAnsi="Arial" w:cs="Arial"/>
        </w:rPr>
        <w:t>Signature du médecin répondant (s</w:t>
      </w:r>
      <w:r>
        <w:rPr>
          <w:rFonts w:ascii="Arial" w:hAnsi="Arial" w:cs="Arial"/>
        </w:rPr>
        <w:t>’il y a lieu</w:t>
      </w:r>
      <w:r w:rsidRPr="00890123">
        <w:rPr>
          <w:rFonts w:ascii="Arial" w:hAnsi="Arial" w:cs="Arial"/>
        </w:rPr>
        <w:t>) :</w:t>
      </w:r>
    </w:p>
    <w:p w14:paraId="40F0FF44" w14:textId="77777777" w:rsidR="00993FCA" w:rsidRPr="00890123" w:rsidRDefault="00993FCA" w:rsidP="00417088">
      <w:pPr>
        <w:spacing w:after="0"/>
        <w:ind w:left="567"/>
        <w:rPr>
          <w:rFonts w:ascii="Arial" w:hAnsi="Arial" w:cs="Arial"/>
        </w:rPr>
      </w:pPr>
    </w:p>
    <w:p w14:paraId="787DAD17" w14:textId="77777777" w:rsidR="00924CF5" w:rsidRDefault="00993FCA" w:rsidP="00417088">
      <w:pPr>
        <w:tabs>
          <w:tab w:val="left" w:pos="5670"/>
        </w:tabs>
        <w:spacing w:after="0"/>
        <w:ind w:left="567"/>
      </w:pPr>
      <w:r w:rsidRPr="00890123">
        <w:rPr>
          <w:rFonts w:ascii="Arial" w:hAnsi="Arial" w:cs="Arial"/>
        </w:rPr>
        <w:t>Signature :</w:t>
      </w:r>
      <w:r w:rsidR="008002C5">
        <w:rPr>
          <w:rFonts w:ascii="Arial" w:hAnsi="Arial" w:cs="Arial"/>
        </w:rPr>
        <w:tab/>
      </w:r>
      <w:r w:rsidRPr="00890123">
        <w:rPr>
          <w:rFonts w:ascii="Arial" w:hAnsi="Arial" w:cs="Arial"/>
        </w:rPr>
        <w:t>Date :</w:t>
      </w:r>
    </w:p>
    <w:sectPr w:rsidR="00924CF5" w:rsidSect="004E1B11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91" w:right="1134" w:bottom="1191" w:left="1134" w:header="28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18639" w14:textId="77777777" w:rsidR="00483FA1" w:rsidRDefault="00483FA1" w:rsidP="00484DBD">
      <w:pPr>
        <w:spacing w:after="0" w:line="240" w:lineRule="auto"/>
      </w:pPr>
      <w:r>
        <w:separator/>
      </w:r>
    </w:p>
  </w:endnote>
  <w:endnote w:type="continuationSeparator" w:id="0">
    <w:p w14:paraId="09AB884F" w14:textId="77777777" w:rsidR="00483FA1" w:rsidRDefault="00483FA1" w:rsidP="0048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52906504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110A903" w14:textId="77777777" w:rsidR="003C006E" w:rsidRDefault="003C006E" w:rsidP="00A64682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7308784" w14:textId="77777777" w:rsidR="003C006E" w:rsidRDefault="003C006E" w:rsidP="003C006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Cs w:val="16"/>
      </w:rPr>
      <w:id w:val="-160217895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550E429" w14:textId="1B233C22" w:rsidR="003C006E" w:rsidRPr="00CB551D" w:rsidRDefault="00AA30E4" w:rsidP="003C006E">
        <w:pPr>
          <w:pStyle w:val="Pieddepage"/>
          <w:tabs>
            <w:tab w:val="clear" w:pos="4320"/>
            <w:tab w:val="clear" w:pos="8640"/>
          </w:tabs>
          <w:spacing w:before="120"/>
          <w:jc w:val="right"/>
          <w:rPr>
            <w:rFonts w:ascii="Arial" w:hAnsi="Arial" w:cs="Arial"/>
            <w:szCs w:val="16"/>
          </w:rPr>
        </w:pPr>
        <w:r>
          <w:rPr>
            <w:rFonts w:ascii="Arial" w:hAnsi="Arial" w:cs="Arial"/>
            <w:szCs w:val="16"/>
          </w:rPr>
          <w:t>O</w:t>
        </w:r>
        <w:r w:rsidR="003C006E">
          <w:rPr>
            <w:rFonts w:ascii="Arial" w:hAnsi="Arial" w:cs="Arial"/>
            <w:szCs w:val="16"/>
          </w:rPr>
          <w:t xml:space="preserve">rdonnance </w:t>
        </w:r>
        <w:r w:rsidR="00D45914">
          <w:rPr>
            <w:rFonts w:ascii="Arial" w:hAnsi="Arial" w:cs="Arial"/>
            <w:szCs w:val="16"/>
          </w:rPr>
          <w:t xml:space="preserve">collective </w:t>
        </w:r>
        <w:r w:rsidR="00D45914" w:rsidRPr="00CB551D">
          <w:rPr>
            <w:rFonts w:ascii="Arial" w:hAnsi="Arial" w:cs="Arial"/>
            <w:szCs w:val="16"/>
          </w:rPr>
          <w:t xml:space="preserve">– </w:t>
        </w:r>
        <w:r w:rsidR="00274576">
          <w:rPr>
            <w:rFonts w:ascii="Arial" w:hAnsi="Arial" w:cs="Arial"/>
            <w:szCs w:val="16"/>
          </w:rPr>
          <w:t xml:space="preserve">Candidose buccale  </w:t>
        </w:r>
        <w:r w:rsidR="00274576" w:rsidRPr="00CB551D">
          <w:rPr>
            <w:rFonts w:ascii="Calibri" w:hAnsi="Calibri"/>
            <w:szCs w:val="16"/>
          </w:rPr>
          <w:t xml:space="preserve"> </w:t>
        </w:r>
        <w:r w:rsidR="003C006E" w:rsidRPr="00CB551D">
          <w:rPr>
            <w:rFonts w:ascii="Arial" w:hAnsi="Arial" w:cs="Arial"/>
            <w:szCs w:val="16"/>
          </w:rPr>
          <w:fldChar w:fldCharType="begin"/>
        </w:r>
        <w:r w:rsidR="003C006E" w:rsidRPr="00CB551D">
          <w:rPr>
            <w:rFonts w:ascii="Arial" w:hAnsi="Arial" w:cs="Arial"/>
            <w:szCs w:val="16"/>
          </w:rPr>
          <w:instrText>PAGE   \* MERGEFORMAT</w:instrText>
        </w:r>
        <w:r w:rsidR="003C006E" w:rsidRPr="00CB551D">
          <w:rPr>
            <w:rFonts w:ascii="Arial" w:hAnsi="Arial" w:cs="Arial"/>
            <w:szCs w:val="16"/>
          </w:rPr>
          <w:fldChar w:fldCharType="separate"/>
        </w:r>
        <w:r w:rsidR="00BB677A">
          <w:rPr>
            <w:rFonts w:ascii="Arial" w:hAnsi="Arial" w:cs="Arial"/>
            <w:noProof/>
            <w:szCs w:val="16"/>
          </w:rPr>
          <w:t>2</w:t>
        </w:r>
        <w:r w:rsidR="003C006E" w:rsidRPr="00CB551D">
          <w:rPr>
            <w:rFonts w:ascii="Arial" w:hAnsi="Arial" w:cs="Arial"/>
            <w:szCs w:val="16"/>
          </w:rPr>
          <w:fldChar w:fldCharType="end"/>
        </w:r>
      </w:p>
    </w:sdtContent>
  </w:sdt>
  <w:p w14:paraId="3B4DFE91" w14:textId="77777777" w:rsidR="003C006E" w:rsidRDefault="003C006E" w:rsidP="003C006E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Cs w:val="16"/>
      </w:rPr>
      <w:id w:val="155719477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5B3250B" w14:textId="7762FCFC" w:rsidR="003C006E" w:rsidRPr="00CB551D" w:rsidRDefault="00AA30E4" w:rsidP="003C006E">
        <w:pPr>
          <w:pStyle w:val="Pieddepage"/>
          <w:tabs>
            <w:tab w:val="clear" w:pos="4320"/>
            <w:tab w:val="clear" w:pos="8640"/>
          </w:tabs>
          <w:spacing w:before="120"/>
          <w:jc w:val="right"/>
          <w:rPr>
            <w:rFonts w:ascii="Arial" w:hAnsi="Arial" w:cs="Arial"/>
            <w:szCs w:val="16"/>
          </w:rPr>
        </w:pPr>
        <w:r>
          <w:rPr>
            <w:rFonts w:ascii="Arial" w:hAnsi="Arial" w:cs="Arial"/>
            <w:szCs w:val="16"/>
          </w:rPr>
          <w:t>O</w:t>
        </w:r>
        <w:r w:rsidR="003C006E">
          <w:rPr>
            <w:rFonts w:ascii="Arial" w:hAnsi="Arial" w:cs="Arial"/>
            <w:szCs w:val="16"/>
          </w:rPr>
          <w:t>rdonnance</w:t>
        </w:r>
        <w:r w:rsidR="00C86144">
          <w:rPr>
            <w:rFonts w:ascii="Arial" w:hAnsi="Arial" w:cs="Arial"/>
            <w:szCs w:val="16"/>
          </w:rPr>
          <w:t xml:space="preserve"> </w:t>
        </w:r>
        <w:r w:rsidR="00D45914">
          <w:rPr>
            <w:rFonts w:ascii="Arial" w:hAnsi="Arial" w:cs="Arial"/>
            <w:szCs w:val="16"/>
          </w:rPr>
          <w:t xml:space="preserve">collective </w:t>
        </w:r>
        <w:r w:rsidR="00D45914" w:rsidRPr="00CB551D">
          <w:rPr>
            <w:rFonts w:ascii="Arial" w:hAnsi="Arial" w:cs="Arial"/>
            <w:szCs w:val="16"/>
          </w:rPr>
          <w:t xml:space="preserve">– </w:t>
        </w:r>
        <w:r w:rsidR="002C2AFE">
          <w:rPr>
            <w:rFonts w:ascii="Arial" w:hAnsi="Arial" w:cs="Arial"/>
            <w:szCs w:val="16"/>
          </w:rPr>
          <w:t>Candidose buccale</w:t>
        </w:r>
        <w:r w:rsidR="00D45914">
          <w:rPr>
            <w:rFonts w:ascii="Arial" w:hAnsi="Arial" w:cs="Arial"/>
            <w:szCs w:val="16"/>
          </w:rPr>
          <w:t xml:space="preserve"> </w:t>
        </w:r>
        <w:r w:rsidR="00274576">
          <w:rPr>
            <w:rFonts w:ascii="Arial" w:hAnsi="Arial" w:cs="Arial"/>
            <w:szCs w:val="16"/>
          </w:rPr>
          <w:t xml:space="preserve"> </w:t>
        </w:r>
        <w:r w:rsidR="003C006E" w:rsidRPr="00CB551D">
          <w:rPr>
            <w:rFonts w:ascii="Calibri" w:hAnsi="Calibri"/>
            <w:szCs w:val="16"/>
          </w:rPr>
          <w:t xml:space="preserve"> </w:t>
        </w:r>
        <w:r w:rsidR="003C006E" w:rsidRPr="00CB551D">
          <w:rPr>
            <w:rFonts w:ascii="Arial" w:hAnsi="Arial" w:cs="Arial"/>
            <w:szCs w:val="16"/>
          </w:rPr>
          <w:fldChar w:fldCharType="begin"/>
        </w:r>
        <w:r w:rsidR="003C006E" w:rsidRPr="00CB551D">
          <w:rPr>
            <w:rFonts w:ascii="Arial" w:hAnsi="Arial" w:cs="Arial"/>
            <w:szCs w:val="16"/>
          </w:rPr>
          <w:instrText>PAGE   \* MERGEFORMAT</w:instrText>
        </w:r>
        <w:r w:rsidR="003C006E" w:rsidRPr="00CB551D">
          <w:rPr>
            <w:rFonts w:ascii="Arial" w:hAnsi="Arial" w:cs="Arial"/>
            <w:szCs w:val="16"/>
          </w:rPr>
          <w:fldChar w:fldCharType="separate"/>
        </w:r>
        <w:r w:rsidR="00BB677A">
          <w:rPr>
            <w:rFonts w:ascii="Arial" w:hAnsi="Arial" w:cs="Arial"/>
            <w:noProof/>
            <w:szCs w:val="16"/>
          </w:rPr>
          <w:t>1</w:t>
        </w:r>
        <w:r w:rsidR="003C006E" w:rsidRPr="00CB551D">
          <w:rPr>
            <w:rFonts w:ascii="Arial" w:hAnsi="Arial" w:cs="Arial"/>
            <w:szCs w:val="16"/>
          </w:rPr>
          <w:fldChar w:fldCharType="end"/>
        </w:r>
      </w:p>
    </w:sdtContent>
  </w:sdt>
  <w:p w14:paraId="54A10152" w14:textId="77777777" w:rsidR="003C006E" w:rsidRDefault="003C006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61F23" w14:textId="77777777" w:rsidR="00483FA1" w:rsidRDefault="00483FA1" w:rsidP="00484DBD">
      <w:pPr>
        <w:spacing w:after="0" w:line="240" w:lineRule="auto"/>
      </w:pPr>
      <w:r>
        <w:separator/>
      </w:r>
    </w:p>
  </w:footnote>
  <w:footnote w:type="continuationSeparator" w:id="0">
    <w:p w14:paraId="3FC75676" w14:textId="77777777" w:rsidR="00483FA1" w:rsidRDefault="00483FA1" w:rsidP="00484DBD">
      <w:pPr>
        <w:spacing w:after="0" w:line="240" w:lineRule="auto"/>
      </w:pPr>
      <w:r>
        <w:continuationSeparator/>
      </w:r>
    </w:p>
  </w:footnote>
  <w:footnote w:id="1">
    <w:p w14:paraId="35872211" w14:textId="5E2E9D00" w:rsidR="00A62800" w:rsidRPr="007825B6" w:rsidRDefault="00A62800" w:rsidP="007825B6">
      <w:pPr>
        <w:pStyle w:val="Notedebasdepage"/>
        <w:ind w:left="142" w:hanging="142"/>
        <w:rPr>
          <w:sz w:val="18"/>
          <w:szCs w:val="18"/>
        </w:rPr>
      </w:pPr>
      <w:r w:rsidRPr="007825B6">
        <w:rPr>
          <w:rStyle w:val="Appelnotedebasdep"/>
          <w:sz w:val="18"/>
          <w:szCs w:val="18"/>
        </w:rPr>
        <w:footnoteRef/>
      </w:r>
      <w:r w:rsidR="00710BBE" w:rsidRPr="007825B6">
        <w:rPr>
          <w:sz w:val="18"/>
          <w:szCs w:val="18"/>
        </w:rPr>
        <w:t>.</w:t>
      </w:r>
      <w:r w:rsidRPr="007825B6">
        <w:rPr>
          <w:sz w:val="18"/>
          <w:szCs w:val="18"/>
        </w:rPr>
        <w:t xml:space="preserve"> Peut se présenter par un refus de s’alimenter chez une personne en perte d’autonomie, </w:t>
      </w:r>
      <w:r w:rsidR="00710BBE" w:rsidRPr="007825B6">
        <w:rPr>
          <w:sz w:val="18"/>
          <w:szCs w:val="18"/>
        </w:rPr>
        <w:t xml:space="preserve">qui a </w:t>
      </w:r>
      <w:r w:rsidRPr="007825B6">
        <w:rPr>
          <w:sz w:val="18"/>
          <w:szCs w:val="18"/>
        </w:rPr>
        <w:t>des difficultés de communication ou des troubles neurocognitifs majeurs</w:t>
      </w:r>
      <w:r w:rsidR="00710BBE" w:rsidRPr="007825B6">
        <w:rPr>
          <w:sz w:val="18"/>
          <w:szCs w:val="18"/>
        </w:rPr>
        <w:t>.</w:t>
      </w:r>
    </w:p>
  </w:footnote>
  <w:footnote w:id="2">
    <w:p w14:paraId="1299C14E" w14:textId="77777777" w:rsidR="007825B6" w:rsidRDefault="007825B6" w:rsidP="007825B6">
      <w:pPr>
        <w:pStyle w:val="Notedebasdepage"/>
        <w:ind w:left="142" w:hanging="142"/>
      </w:pPr>
      <w:r w:rsidRPr="00BC5355">
        <w:rPr>
          <w:rStyle w:val="Appelnotedebasdep"/>
          <w:sz w:val="18"/>
          <w:szCs w:val="18"/>
        </w:rPr>
        <w:footnoteRef/>
      </w:r>
      <w:r w:rsidRPr="00BC5355">
        <w:rPr>
          <w:sz w:val="18"/>
          <w:szCs w:val="18"/>
        </w:rPr>
        <w:t>.</w:t>
      </w:r>
      <w:r>
        <w:rPr>
          <w:sz w:val="18"/>
          <w:szCs w:val="18"/>
        </w:rPr>
        <w:tab/>
      </w:r>
      <w:r w:rsidRPr="00BC5355">
        <w:rPr>
          <w:rFonts w:cs="Arial"/>
          <w:sz w:val="18"/>
          <w:szCs w:val="18"/>
          <w:lang w:val="fr-FR"/>
        </w:rPr>
        <w:t>Le professionnel ou la personne habilitée doit s'assurer d'avoir les compétences nécessaires pour exécuter cette ordonnance (p. ex. formation).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42435" w14:textId="77777777" w:rsidR="00FC1AB4" w:rsidRDefault="002F7237">
    <w:pPr>
      <w:pStyle w:val="En-tte"/>
    </w:pPr>
    <w:r>
      <w:rPr>
        <w:noProof/>
      </w:rPr>
      <w:pict w14:anchorId="17700C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511554" o:spid="_x0000_s2049" type="#_x0000_t136" alt="" style="position:absolute;margin-left:0;margin-top:0;width:624.8pt;height:78.1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 Narrow&quot;;font-size:1pt" string="DOCUMENT DE TRAVAI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AD74F" w14:textId="7BC68425" w:rsidR="00EC0927" w:rsidRDefault="00EC0927" w:rsidP="00484DBD">
    <w:pPr>
      <w:pStyle w:val="En-tte"/>
      <w:ind w:left="-142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6B24689" wp14:editId="609C49A1">
              <wp:simplePos x="0" y="0"/>
              <wp:positionH relativeFrom="column">
                <wp:posOffset>1728470</wp:posOffset>
              </wp:positionH>
              <wp:positionV relativeFrom="paragraph">
                <wp:posOffset>77595</wp:posOffset>
              </wp:positionV>
              <wp:extent cx="3522345" cy="1011555"/>
              <wp:effectExtent l="0" t="0" r="0" b="0"/>
              <wp:wrapNone/>
              <wp:docPr id="16" name="Zone de text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2345" cy="10115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315C74" w14:textId="77777777" w:rsidR="00FF576D" w:rsidRPr="00EE4B86" w:rsidRDefault="007C547F" w:rsidP="00FA2C8D">
                          <w:pPr>
                            <w:pStyle w:val="Grandtitre"/>
                            <w:tabs>
                              <w:tab w:val="left" w:pos="10894"/>
                            </w:tabs>
                            <w:spacing w:before="60" w:line="276" w:lineRule="auto"/>
                            <w:jc w:val="left"/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  <w:t xml:space="preserve">ORDONNANCE </w:t>
                          </w:r>
                          <w:r w:rsidRPr="00EE4B86"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  <w:t>COLLECTIVE</w:t>
                          </w:r>
                        </w:p>
                        <w:p w14:paraId="03B4C2EC" w14:textId="204E6142" w:rsidR="00FF576D" w:rsidRPr="003658C4" w:rsidRDefault="00154EDC" w:rsidP="006502E9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eastAsiaTheme="minorHAnsi" w:hAnsi="Arial" w:cs="Arial"/>
                              <w:color w:val="000000"/>
                              <w:szCs w:val="21"/>
                              <w:lang w:val="fr-FR" w:eastAsia="fr-CA"/>
                            </w:rPr>
                            <w:t>Initi</w:t>
                          </w:r>
                          <w:r w:rsidR="006004B4">
                            <w:rPr>
                              <w:rFonts w:ascii="Arial" w:eastAsiaTheme="minorHAnsi" w:hAnsi="Arial" w:cs="Arial"/>
                              <w:color w:val="000000"/>
                              <w:szCs w:val="21"/>
                              <w:lang w:val="fr-FR" w:eastAsia="fr-CA"/>
                            </w:rPr>
                            <w:t xml:space="preserve">er </w:t>
                          </w:r>
                          <w:r>
                            <w:rPr>
                              <w:rFonts w:ascii="Arial" w:eastAsiaTheme="minorHAnsi" w:hAnsi="Arial" w:cs="Arial"/>
                              <w:color w:val="000000"/>
                              <w:szCs w:val="21"/>
                              <w:lang w:val="fr-FR" w:eastAsia="fr-CA"/>
                            </w:rPr>
                            <w:t>un t</w:t>
                          </w:r>
                          <w:r w:rsidR="006502E9" w:rsidRPr="006502E9">
                            <w:rPr>
                              <w:rFonts w:ascii="Arial" w:eastAsiaTheme="minorHAnsi" w:hAnsi="Arial" w:cs="Arial"/>
                              <w:color w:val="000000"/>
                              <w:szCs w:val="21"/>
                              <w:lang w:val="fr-FR" w:eastAsia="fr-CA"/>
                            </w:rPr>
                            <w:t xml:space="preserve">raitement de </w:t>
                          </w:r>
                          <w:r w:rsidR="00986B8B">
                            <w:rPr>
                              <w:rFonts w:ascii="Arial" w:eastAsiaTheme="minorHAnsi" w:hAnsi="Arial" w:cs="Arial"/>
                              <w:color w:val="000000"/>
                              <w:szCs w:val="21"/>
                              <w:lang w:val="fr-FR" w:eastAsia="fr-CA"/>
                            </w:rPr>
                            <w:t>première</w:t>
                          </w:r>
                          <w:r w:rsidR="006502E9" w:rsidRPr="006502E9">
                            <w:rPr>
                              <w:rFonts w:ascii="Arial" w:eastAsiaTheme="minorHAnsi" w:hAnsi="Arial" w:cs="Arial"/>
                              <w:color w:val="000000"/>
                              <w:szCs w:val="21"/>
                              <w:lang w:val="fr-FR" w:eastAsia="fr-CA"/>
                            </w:rPr>
                            <w:t xml:space="preserve"> intention de la candidose buccale chez l’adulte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B24689" id="_x0000_t202" coordsize="21600,21600" o:spt="202" path="m,l,21600r21600,l21600,xe">
              <v:stroke joinstyle="miter"/>
              <v:path gradientshapeok="t" o:connecttype="rect"/>
            </v:shapetype>
            <v:shape id="Zone de texte 16" o:spid="_x0000_s1026" type="#_x0000_t202" style="position:absolute;left:0;text-align:left;margin-left:136.1pt;margin-top:6.1pt;width:277.35pt;height:79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" filled="f" stroked="f" strokeweight=".5pt">
              <v:textbox>
                <w:txbxContent>
                  <w:p w14:paraId="5F315C74" w14:textId="77777777" w:rsidR="00FF576D" w:rsidRPr="00EE4B86" w:rsidRDefault="007C547F" w:rsidP="00FA2C8D">
                    <w:pPr>
                      <w:pStyle w:val="Grandtitre"/>
                      <w:tabs>
                        <w:tab w:val="left" w:pos="10894"/>
                      </w:tabs>
                      <w:spacing w:before="60" w:line="276" w:lineRule="auto"/>
                      <w:jc w:val="left"/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  <w:t xml:space="preserve">ORDONNANCE </w:t>
                    </w:r>
                    <w:r w:rsidRPr="00EE4B86"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  <w:t>COLLECTIVE</w:t>
                    </w:r>
                  </w:p>
                  <w:p w14:paraId="03B4C2EC" w14:textId="204E6142" w:rsidR="00FF576D" w:rsidRPr="003658C4" w:rsidRDefault="00154EDC" w:rsidP="006502E9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eastAsiaTheme="minorHAnsi" w:hAnsi="Arial" w:cs="Arial"/>
                        <w:color w:val="000000"/>
                        <w:szCs w:val="21"/>
                        <w:lang w:val="fr-FR" w:eastAsia="fr-CA"/>
                      </w:rPr>
                      <w:t>Initi</w:t>
                    </w:r>
                    <w:r w:rsidR="006004B4">
                      <w:rPr>
                        <w:rFonts w:ascii="Arial" w:eastAsiaTheme="minorHAnsi" w:hAnsi="Arial" w:cs="Arial"/>
                        <w:color w:val="000000"/>
                        <w:szCs w:val="21"/>
                        <w:lang w:val="fr-FR" w:eastAsia="fr-CA"/>
                      </w:rPr>
                      <w:t xml:space="preserve">er </w:t>
                    </w:r>
                    <w:r>
                      <w:rPr>
                        <w:rFonts w:ascii="Arial" w:eastAsiaTheme="minorHAnsi" w:hAnsi="Arial" w:cs="Arial"/>
                        <w:color w:val="000000"/>
                        <w:szCs w:val="21"/>
                        <w:lang w:val="fr-FR" w:eastAsia="fr-CA"/>
                      </w:rPr>
                      <w:t>un t</w:t>
                    </w:r>
                    <w:r w:rsidR="006502E9" w:rsidRPr="006502E9">
                      <w:rPr>
                        <w:rFonts w:ascii="Arial" w:eastAsiaTheme="minorHAnsi" w:hAnsi="Arial" w:cs="Arial"/>
                        <w:color w:val="000000"/>
                        <w:szCs w:val="21"/>
                        <w:lang w:val="fr-FR" w:eastAsia="fr-CA"/>
                      </w:rPr>
                      <w:t xml:space="preserve">raitement de </w:t>
                    </w:r>
                    <w:r w:rsidR="00986B8B">
                      <w:rPr>
                        <w:rFonts w:ascii="Arial" w:eastAsiaTheme="minorHAnsi" w:hAnsi="Arial" w:cs="Arial"/>
                        <w:color w:val="000000"/>
                        <w:szCs w:val="21"/>
                        <w:lang w:val="fr-FR" w:eastAsia="fr-CA"/>
                      </w:rPr>
                      <w:t>première</w:t>
                    </w:r>
                    <w:r w:rsidR="006502E9" w:rsidRPr="006502E9">
                      <w:rPr>
                        <w:rFonts w:ascii="Arial" w:eastAsiaTheme="minorHAnsi" w:hAnsi="Arial" w:cs="Arial"/>
                        <w:color w:val="000000"/>
                        <w:szCs w:val="21"/>
                        <w:lang w:val="fr-FR" w:eastAsia="fr-CA"/>
                      </w:rPr>
                      <w:t xml:space="preserve"> intention de la candidose buccale chez l’adulte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047FE2" wp14:editId="325285F4">
              <wp:simplePos x="0" y="0"/>
              <wp:positionH relativeFrom="column">
                <wp:posOffset>0</wp:posOffset>
              </wp:positionH>
              <wp:positionV relativeFrom="paragraph">
                <wp:posOffset>119348</wp:posOffset>
              </wp:positionV>
              <wp:extent cx="1675765" cy="789940"/>
              <wp:effectExtent l="0" t="0" r="13335" b="1016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5765" cy="789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705CE3" w14:textId="77777777" w:rsidR="00EC0927" w:rsidRDefault="00EC0927" w:rsidP="00EC0927">
                          <w:r>
                            <w:t>Intégrer le logo de votre établissement ici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047FE2" id="Zone de texte 2" o:spid="_x0000_s1027" type="#_x0000_t202" style="position:absolute;left:0;text-align:left;margin-left:0;margin-top:9.4pt;width:131.95pt;height:6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">
              <v:textbox>
                <w:txbxContent>
                  <w:p w14:paraId="04705CE3" w14:textId="77777777" w:rsidR="00EC0927" w:rsidRDefault="00EC0927" w:rsidP="00EC0927">
                    <w:r>
                      <w:t>Intégrer le logo de votre établissement ici</w:t>
                    </w:r>
                  </w:p>
                </w:txbxContent>
              </v:textbox>
            </v:shape>
          </w:pict>
        </mc:Fallback>
      </mc:AlternateContent>
    </w:r>
  </w:p>
  <w:p w14:paraId="7EC4D70F" w14:textId="71FC6BF5" w:rsidR="00EC0927" w:rsidRDefault="00EC0927" w:rsidP="00484DBD">
    <w:pPr>
      <w:pStyle w:val="En-tte"/>
      <w:ind w:left="-142"/>
    </w:pPr>
  </w:p>
  <w:p w14:paraId="3FAFC886" w14:textId="3A374CCC" w:rsidR="00FF576D" w:rsidRDefault="00EC0927" w:rsidP="00EC0927">
    <w:pPr>
      <w:pStyle w:val="En-tte"/>
      <w:spacing w:after="1200"/>
      <w:ind w:left="-142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03B8F20" wp14:editId="05EC1BDF">
              <wp:simplePos x="0" y="0"/>
              <wp:positionH relativeFrom="column">
                <wp:posOffset>5520055</wp:posOffset>
              </wp:positionH>
              <wp:positionV relativeFrom="paragraph">
                <wp:posOffset>234690</wp:posOffset>
              </wp:positionV>
              <wp:extent cx="666115" cy="231775"/>
              <wp:effectExtent l="0" t="0" r="0" b="0"/>
              <wp:wrapNone/>
              <wp:docPr id="20" name="Zone de text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6115" cy="231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1A508B0" w14:textId="485190E5" w:rsidR="003658C4" w:rsidRPr="00D169B8" w:rsidRDefault="003658C4" w:rsidP="003658C4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N</w:t>
                          </w:r>
                          <w:r w:rsidRPr="00EF03E7">
                            <w:rPr>
                              <w:b/>
                              <w:sz w:val="18"/>
                              <w:szCs w:val="18"/>
                              <w:vertAlign w:val="superscript"/>
                            </w:rPr>
                            <w:t>o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3B8F20" id="Zone de texte 20" o:spid="_x0000_s1028" type="#_x0000_t202" style="position:absolute;left:0;text-align:left;margin-left:434.65pt;margin-top:18.5pt;width:52.45pt;height:1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" filled="f" stroked="f" strokeweight=".5pt">
              <v:textbox>
                <w:txbxContent>
                  <w:p w14:paraId="01A508B0" w14:textId="485190E5" w:rsidR="003658C4" w:rsidRPr="00D169B8" w:rsidRDefault="003658C4" w:rsidP="003658C4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N</w:t>
                    </w:r>
                    <w:r w:rsidRPr="00EF03E7">
                      <w:rPr>
                        <w:b/>
                        <w:sz w:val="18"/>
                        <w:szCs w:val="18"/>
                        <w:vertAlign w:val="superscript"/>
                      </w:rPr>
                      <w:t>o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21535"/>
    <w:multiLevelType w:val="hybridMultilevel"/>
    <w:tmpl w:val="3D86B388"/>
    <w:lvl w:ilvl="0" w:tplc="E0D6F8B2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9240F"/>
    <w:multiLevelType w:val="hybridMultilevel"/>
    <w:tmpl w:val="670C8DE4"/>
    <w:lvl w:ilvl="0" w:tplc="04B88A64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sz w:val="15"/>
        <w:szCs w:val="15"/>
      </w:rPr>
    </w:lvl>
    <w:lvl w:ilvl="1" w:tplc="2C120D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5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B350E"/>
    <w:multiLevelType w:val="hybridMultilevel"/>
    <w:tmpl w:val="0BEA603C"/>
    <w:lvl w:ilvl="0" w:tplc="E0D6F8B2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E783C"/>
    <w:multiLevelType w:val="hybridMultilevel"/>
    <w:tmpl w:val="97C4A7FE"/>
    <w:lvl w:ilvl="0" w:tplc="BB0E9180">
      <w:numFmt w:val="bullet"/>
      <w:lvlText w:val="o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E6B38"/>
    <w:multiLevelType w:val="hybridMultilevel"/>
    <w:tmpl w:val="185A9192"/>
    <w:lvl w:ilvl="0" w:tplc="430A44C4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auto"/>
        <w:sz w:val="15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E3228"/>
    <w:multiLevelType w:val="hybridMultilevel"/>
    <w:tmpl w:val="FFE46D56"/>
    <w:lvl w:ilvl="0" w:tplc="E74E34A0">
      <w:start w:val="5"/>
      <w:numFmt w:val="bullet"/>
      <w:pStyle w:val="TBpuces"/>
      <w:lvlText w:val="-"/>
      <w:lvlJc w:val="left"/>
      <w:pPr>
        <w:ind w:left="720" w:hanging="360"/>
      </w:pPr>
      <w:rPr>
        <w:rFonts w:ascii="Arial (W1)" w:eastAsia="Times New Roman" w:hAnsi="Arial (W1)" w:cs="Aria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5305C"/>
    <w:multiLevelType w:val="hybridMultilevel"/>
    <w:tmpl w:val="618476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23F9A"/>
    <w:multiLevelType w:val="hybridMultilevel"/>
    <w:tmpl w:val="B2D052A6"/>
    <w:lvl w:ilvl="0" w:tplc="E0D6F8B2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40848"/>
    <w:multiLevelType w:val="multilevel"/>
    <w:tmpl w:val="12769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160" w:hanging="450"/>
      </w:pPr>
      <w:rPr>
        <w:rFonts w:ascii="Arial" w:hAnsi="Arial" w:cs="Arial" w:hint="default"/>
        <w:b/>
        <w:i w:val="0"/>
        <w:color w:val="1F497D" w:themeColor="text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4E27928"/>
    <w:multiLevelType w:val="hybridMultilevel"/>
    <w:tmpl w:val="547A24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63C57"/>
    <w:multiLevelType w:val="hybridMultilevel"/>
    <w:tmpl w:val="5C685588"/>
    <w:lvl w:ilvl="0" w:tplc="0C0C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3B5D1F4D"/>
    <w:multiLevelType w:val="hybridMultilevel"/>
    <w:tmpl w:val="E688959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2316EA"/>
    <w:multiLevelType w:val="hybridMultilevel"/>
    <w:tmpl w:val="38F43B2A"/>
    <w:lvl w:ilvl="0" w:tplc="4B1E1C4A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sz w:val="20"/>
        <w:szCs w:val="20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9331CC"/>
    <w:multiLevelType w:val="hybridMultilevel"/>
    <w:tmpl w:val="4BAC8C46"/>
    <w:lvl w:ilvl="0" w:tplc="E0D6F8B2">
      <w:start w:val="1"/>
      <w:numFmt w:val="bullet"/>
      <w:lvlText w:val="►"/>
      <w:lvlJc w:val="left"/>
      <w:pPr>
        <w:ind w:left="862" w:hanging="360"/>
      </w:pPr>
      <w:rPr>
        <w:rFonts w:ascii="Arial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49AC7EFA"/>
    <w:multiLevelType w:val="hybridMultilevel"/>
    <w:tmpl w:val="ED56BE9C"/>
    <w:lvl w:ilvl="0" w:tplc="FAA2C0A0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auto"/>
        <w:sz w:val="20"/>
        <w:szCs w:val="20"/>
      </w:rPr>
    </w:lvl>
    <w:lvl w:ilvl="1" w:tplc="838C3A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0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759E5"/>
    <w:multiLevelType w:val="hybridMultilevel"/>
    <w:tmpl w:val="E2B24C50"/>
    <w:lvl w:ilvl="0" w:tplc="E0D6F8B2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260A11"/>
    <w:multiLevelType w:val="hybridMultilevel"/>
    <w:tmpl w:val="65C8452A"/>
    <w:lvl w:ilvl="0" w:tplc="04B88A64">
      <w:start w:val="1"/>
      <w:numFmt w:val="bullet"/>
      <w:lvlText w:val=""/>
      <w:lvlJc w:val="left"/>
      <w:pPr>
        <w:ind w:left="1287" w:hanging="360"/>
      </w:pPr>
      <w:rPr>
        <w:rFonts w:ascii="Wingdings 3" w:hAnsi="Wingdings 3" w:hint="default"/>
        <w:sz w:val="15"/>
        <w:szCs w:val="15"/>
      </w:rPr>
    </w:lvl>
    <w:lvl w:ilvl="1" w:tplc="1EC0EF50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  <w:sz w:val="15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C9924F7"/>
    <w:multiLevelType w:val="hybridMultilevel"/>
    <w:tmpl w:val="895283AC"/>
    <w:lvl w:ilvl="0" w:tplc="CC624838">
      <w:start w:val="1"/>
      <w:numFmt w:val="bullet"/>
      <w:lvlText w:val="►"/>
      <w:lvlJc w:val="left"/>
      <w:pPr>
        <w:ind w:left="862" w:hanging="360"/>
      </w:pPr>
      <w:rPr>
        <w:rFonts w:ascii="Arial" w:hAnsi="Arial" w:hint="default"/>
        <w:color w:val="E36C0A" w:themeColor="accent6" w:themeShade="BF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654546D8"/>
    <w:multiLevelType w:val="hybridMultilevel"/>
    <w:tmpl w:val="5492CB50"/>
    <w:lvl w:ilvl="0" w:tplc="5A6689D4">
      <w:start w:val="1"/>
      <w:numFmt w:val="bullet"/>
      <w:lvlText w:val="►"/>
      <w:lvlJc w:val="left"/>
      <w:pPr>
        <w:ind w:left="1287" w:hanging="360"/>
      </w:pPr>
      <w:rPr>
        <w:rFonts w:ascii="Arial" w:hAnsi="Aria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DCA2752"/>
    <w:multiLevelType w:val="hybridMultilevel"/>
    <w:tmpl w:val="CCDCBB02"/>
    <w:lvl w:ilvl="0" w:tplc="E0D6F8B2">
      <w:start w:val="1"/>
      <w:numFmt w:val="bullet"/>
      <w:lvlText w:val="►"/>
      <w:lvlJc w:val="left"/>
      <w:pPr>
        <w:ind w:left="502" w:hanging="360"/>
      </w:pPr>
      <w:rPr>
        <w:rFonts w:ascii="Arial" w:hAnsi="Aria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BE235A"/>
    <w:multiLevelType w:val="hybridMultilevel"/>
    <w:tmpl w:val="BD38BE94"/>
    <w:lvl w:ilvl="0" w:tplc="E0D6F8B2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B102A4"/>
    <w:multiLevelType w:val="hybridMultilevel"/>
    <w:tmpl w:val="7344608E"/>
    <w:lvl w:ilvl="0" w:tplc="A350C898">
      <w:start w:val="1"/>
      <w:numFmt w:val="bullet"/>
      <w:lvlText w:val="!"/>
      <w:lvlJc w:val="left"/>
      <w:pPr>
        <w:ind w:left="720" w:hanging="360"/>
      </w:pPr>
      <w:rPr>
        <w:rFonts w:ascii="Courier New" w:hAnsi="Courier New" w:hint="default"/>
        <w:b/>
        <w:color w:val="FF0000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465B83"/>
    <w:multiLevelType w:val="hybridMultilevel"/>
    <w:tmpl w:val="0BC4C856"/>
    <w:lvl w:ilvl="0" w:tplc="E0D6F8B2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5960CB"/>
    <w:multiLevelType w:val="hybridMultilevel"/>
    <w:tmpl w:val="539869B2"/>
    <w:lvl w:ilvl="0" w:tplc="0C0C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0"/>
  </w:num>
  <w:num w:numId="5">
    <w:abstractNumId w:val="11"/>
  </w:num>
  <w:num w:numId="6">
    <w:abstractNumId w:val="0"/>
  </w:num>
  <w:num w:numId="7">
    <w:abstractNumId w:val="17"/>
  </w:num>
  <w:num w:numId="8">
    <w:abstractNumId w:val="13"/>
  </w:num>
  <w:num w:numId="9">
    <w:abstractNumId w:val="2"/>
  </w:num>
  <w:num w:numId="10">
    <w:abstractNumId w:val="22"/>
  </w:num>
  <w:num w:numId="11">
    <w:abstractNumId w:val="21"/>
  </w:num>
  <w:num w:numId="12">
    <w:abstractNumId w:val="20"/>
  </w:num>
  <w:num w:numId="13">
    <w:abstractNumId w:val="15"/>
  </w:num>
  <w:num w:numId="14">
    <w:abstractNumId w:val="7"/>
  </w:num>
  <w:num w:numId="15">
    <w:abstractNumId w:val="23"/>
  </w:num>
  <w:num w:numId="16">
    <w:abstractNumId w:val="19"/>
  </w:num>
  <w:num w:numId="17">
    <w:abstractNumId w:val="4"/>
  </w:num>
  <w:num w:numId="18">
    <w:abstractNumId w:val="14"/>
  </w:num>
  <w:num w:numId="19">
    <w:abstractNumId w:val="12"/>
  </w:num>
  <w:num w:numId="20">
    <w:abstractNumId w:val="18"/>
  </w:num>
  <w:num w:numId="21">
    <w:abstractNumId w:val="5"/>
  </w:num>
  <w:num w:numId="22">
    <w:abstractNumId w:val="1"/>
  </w:num>
  <w:num w:numId="23">
    <w:abstractNumId w:val="16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FCA"/>
    <w:rsid w:val="0001140D"/>
    <w:rsid w:val="00050F70"/>
    <w:rsid w:val="00054B64"/>
    <w:rsid w:val="00057F2F"/>
    <w:rsid w:val="00071E96"/>
    <w:rsid w:val="000777A9"/>
    <w:rsid w:val="000831D9"/>
    <w:rsid w:val="00084688"/>
    <w:rsid w:val="000A4939"/>
    <w:rsid w:val="000E4964"/>
    <w:rsid w:val="000F48E2"/>
    <w:rsid w:val="00113272"/>
    <w:rsid w:val="0014316B"/>
    <w:rsid w:val="00145049"/>
    <w:rsid w:val="00154EDC"/>
    <w:rsid w:val="001704E4"/>
    <w:rsid w:val="00171D24"/>
    <w:rsid w:val="00175D2D"/>
    <w:rsid w:val="00181688"/>
    <w:rsid w:val="00184A38"/>
    <w:rsid w:val="001A345B"/>
    <w:rsid w:val="001A66CA"/>
    <w:rsid w:val="001A7B04"/>
    <w:rsid w:val="001B0E72"/>
    <w:rsid w:val="001D7F55"/>
    <w:rsid w:val="001F0FF6"/>
    <w:rsid w:val="00254140"/>
    <w:rsid w:val="00274576"/>
    <w:rsid w:val="002B7149"/>
    <w:rsid w:val="002C2AFE"/>
    <w:rsid w:val="002F7237"/>
    <w:rsid w:val="00304762"/>
    <w:rsid w:val="00311917"/>
    <w:rsid w:val="00330AFA"/>
    <w:rsid w:val="00337E46"/>
    <w:rsid w:val="0034139F"/>
    <w:rsid w:val="00343F33"/>
    <w:rsid w:val="003644E3"/>
    <w:rsid w:val="003658C4"/>
    <w:rsid w:val="00371EF7"/>
    <w:rsid w:val="00396F31"/>
    <w:rsid w:val="003A080F"/>
    <w:rsid w:val="003A7BB5"/>
    <w:rsid w:val="003B7347"/>
    <w:rsid w:val="003B7555"/>
    <w:rsid w:val="003C006E"/>
    <w:rsid w:val="003D3A87"/>
    <w:rsid w:val="003D4286"/>
    <w:rsid w:val="004022E6"/>
    <w:rsid w:val="004071C4"/>
    <w:rsid w:val="00417088"/>
    <w:rsid w:val="004214C1"/>
    <w:rsid w:val="004333C3"/>
    <w:rsid w:val="00435BB0"/>
    <w:rsid w:val="0044773A"/>
    <w:rsid w:val="00483FA1"/>
    <w:rsid w:val="00484DBD"/>
    <w:rsid w:val="004979D2"/>
    <w:rsid w:val="004C4EEC"/>
    <w:rsid w:val="004C78DE"/>
    <w:rsid w:val="004C7A25"/>
    <w:rsid w:val="004D6CB1"/>
    <w:rsid w:val="004E3887"/>
    <w:rsid w:val="004F771E"/>
    <w:rsid w:val="0050478A"/>
    <w:rsid w:val="00517817"/>
    <w:rsid w:val="005272C5"/>
    <w:rsid w:val="00562047"/>
    <w:rsid w:val="005666C3"/>
    <w:rsid w:val="00593791"/>
    <w:rsid w:val="00596D82"/>
    <w:rsid w:val="005A7370"/>
    <w:rsid w:val="005E2752"/>
    <w:rsid w:val="006004B4"/>
    <w:rsid w:val="00610646"/>
    <w:rsid w:val="00617F81"/>
    <w:rsid w:val="0063671A"/>
    <w:rsid w:val="006502E9"/>
    <w:rsid w:val="00651D25"/>
    <w:rsid w:val="006712D0"/>
    <w:rsid w:val="006C30E5"/>
    <w:rsid w:val="006C4F4F"/>
    <w:rsid w:val="006D4E04"/>
    <w:rsid w:val="00710BBE"/>
    <w:rsid w:val="00731FD2"/>
    <w:rsid w:val="007340BF"/>
    <w:rsid w:val="00753806"/>
    <w:rsid w:val="0076363A"/>
    <w:rsid w:val="007825B6"/>
    <w:rsid w:val="00790B41"/>
    <w:rsid w:val="00795A37"/>
    <w:rsid w:val="00795BF7"/>
    <w:rsid w:val="007B75C9"/>
    <w:rsid w:val="007C547F"/>
    <w:rsid w:val="008002C5"/>
    <w:rsid w:val="00833B06"/>
    <w:rsid w:val="00833B99"/>
    <w:rsid w:val="00840DE1"/>
    <w:rsid w:val="00874D78"/>
    <w:rsid w:val="0088583A"/>
    <w:rsid w:val="008A0603"/>
    <w:rsid w:val="008A63DF"/>
    <w:rsid w:val="008E1C24"/>
    <w:rsid w:val="00910A86"/>
    <w:rsid w:val="00916303"/>
    <w:rsid w:val="00917E19"/>
    <w:rsid w:val="00924CF5"/>
    <w:rsid w:val="00936DB5"/>
    <w:rsid w:val="00955D90"/>
    <w:rsid w:val="00972BB1"/>
    <w:rsid w:val="009854A4"/>
    <w:rsid w:val="00986B8B"/>
    <w:rsid w:val="00993FCA"/>
    <w:rsid w:val="009C3AF9"/>
    <w:rsid w:val="009D56B9"/>
    <w:rsid w:val="00A60185"/>
    <w:rsid w:val="00A62800"/>
    <w:rsid w:val="00A63379"/>
    <w:rsid w:val="00A70DC3"/>
    <w:rsid w:val="00A73179"/>
    <w:rsid w:val="00A740D8"/>
    <w:rsid w:val="00A86CCE"/>
    <w:rsid w:val="00A91F1B"/>
    <w:rsid w:val="00A951FC"/>
    <w:rsid w:val="00A9758B"/>
    <w:rsid w:val="00A97861"/>
    <w:rsid w:val="00AA30E4"/>
    <w:rsid w:val="00AA35C7"/>
    <w:rsid w:val="00AC038D"/>
    <w:rsid w:val="00AC3924"/>
    <w:rsid w:val="00AC6585"/>
    <w:rsid w:val="00AD2FC5"/>
    <w:rsid w:val="00AD3836"/>
    <w:rsid w:val="00AF4DA0"/>
    <w:rsid w:val="00B13040"/>
    <w:rsid w:val="00B13FE9"/>
    <w:rsid w:val="00B14BA7"/>
    <w:rsid w:val="00B256E8"/>
    <w:rsid w:val="00B347DA"/>
    <w:rsid w:val="00B5174A"/>
    <w:rsid w:val="00B703C0"/>
    <w:rsid w:val="00B765EB"/>
    <w:rsid w:val="00BA7F06"/>
    <w:rsid w:val="00BB677A"/>
    <w:rsid w:val="00BC0A8F"/>
    <w:rsid w:val="00BC30B6"/>
    <w:rsid w:val="00BE1A20"/>
    <w:rsid w:val="00BE4D04"/>
    <w:rsid w:val="00C07792"/>
    <w:rsid w:val="00C11363"/>
    <w:rsid w:val="00C33C93"/>
    <w:rsid w:val="00C5051E"/>
    <w:rsid w:val="00C518C2"/>
    <w:rsid w:val="00C56803"/>
    <w:rsid w:val="00C63B6F"/>
    <w:rsid w:val="00C73173"/>
    <w:rsid w:val="00C73AFA"/>
    <w:rsid w:val="00C86144"/>
    <w:rsid w:val="00CC1591"/>
    <w:rsid w:val="00CE0795"/>
    <w:rsid w:val="00D118B0"/>
    <w:rsid w:val="00D11A0F"/>
    <w:rsid w:val="00D21A05"/>
    <w:rsid w:val="00D21EAD"/>
    <w:rsid w:val="00D2540D"/>
    <w:rsid w:val="00D425BA"/>
    <w:rsid w:val="00D45914"/>
    <w:rsid w:val="00D510A0"/>
    <w:rsid w:val="00DC0704"/>
    <w:rsid w:val="00DE1DD2"/>
    <w:rsid w:val="00E06A8E"/>
    <w:rsid w:val="00E13D39"/>
    <w:rsid w:val="00E207D2"/>
    <w:rsid w:val="00E25743"/>
    <w:rsid w:val="00E469E2"/>
    <w:rsid w:val="00E547B4"/>
    <w:rsid w:val="00E942CF"/>
    <w:rsid w:val="00EB718D"/>
    <w:rsid w:val="00EC0764"/>
    <w:rsid w:val="00EC0927"/>
    <w:rsid w:val="00EC1017"/>
    <w:rsid w:val="00EC37EC"/>
    <w:rsid w:val="00ED0972"/>
    <w:rsid w:val="00EE3DE5"/>
    <w:rsid w:val="00EE4B86"/>
    <w:rsid w:val="00EE51BD"/>
    <w:rsid w:val="00F040E9"/>
    <w:rsid w:val="00F3735B"/>
    <w:rsid w:val="00F3746E"/>
    <w:rsid w:val="00F37F01"/>
    <w:rsid w:val="00F64263"/>
    <w:rsid w:val="00F728E4"/>
    <w:rsid w:val="00FA2C8D"/>
    <w:rsid w:val="00FB32BA"/>
    <w:rsid w:val="00FC1AB4"/>
    <w:rsid w:val="00FD63A1"/>
    <w:rsid w:val="00FF1BC4"/>
    <w:rsid w:val="00FF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BCC08DE"/>
  <w15:docId w15:val="{D480728D-DDBB-4D27-A13B-0440733F7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FCA"/>
    <w:pPr>
      <w:spacing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93FC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unhideWhenUsed/>
    <w:rsid w:val="00993FC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93FCA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93FCA"/>
    <w:rPr>
      <w:rFonts w:ascii="Arial Narrow" w:eastAsiaTheme="majorEastAsia" w:hAnsi="Arial Narrow" w:cstheme="majorBidi"/>
      <w:sz w:val="20"/>
      <w:szCs w:val="20"/>
      <w:lang w:eastAsia="en-US"/>
    </w:rPr>
  </w:style>
  <w:style w:type="paragraph" w:customStyle="1" w:styleId="Texte">
    <w:name w:val="Texte"/>
    <w:basedOn w:val="Normal"/>
    <w:qFormat/>
    <w:rsid w:val="00993FCA"/>
    <w:pPr>
      <w:spacing w:before="120"/>
      <w:ind w:left="720" w:right="360"/>
      <w:jc w:val="both"/>
    </w:pPr>
  </w:style>
  <w:style w:type="paragraph" w:customStyle="1" w:styleId="TitresansTM">
    <w:name w:val="Titre (sans TM)"/>
    <w:next w:val="Texte"/>
    <w:qFormat/>
    <w:rsid w:val="00993FCA"/>
    <w:pPr>
      <w:pBdr>
        <w:left w:val="single" w:sz="24" w:space="4" w:color="1F497D" w:themeColor="text2"/>
        <w:bottom w:val="single" w:sz="12" w:space="1" w:color="1F497D" w:themeColor="text2"/>
      </w:pBdr>
      <w:spacing w:after="120" w:line="240" w:lineRule="auto"/>
    </w:pPr>
    <w:rPr>
      <w:rFonts w:ascii="Arial Narrow" w:eastAsiaTheme="majorEastAsia" w:hAnsi="Arial Narrow" w:cstheme="majorBidi"/>
      <w:b/>
      <w:bCs/>
      <w:caps/>
      <w:color w:val="1F497D" w:themeColor="text2"/>
      <w:spacing w:val="20"/>
      <w:sz w:val="24"/>
      <w:szCs w:val="26"/>
      <w:lang w:eastAsia="en-US"/>
    </w:rPr>
  </w:style>
  <w:style w:type="paragraph" w:customStyle="1" w:styleId="Grandtitre">
    <w:name w:val="Grand titre"/>
    <w:basedOn w:val="Normal"/>
    <w:qFormat/>
    <w:rsid w:val="00993FCA"/>
    <w:pPr>
      <w:spacing w:after="0" w:line="240" w:lineRule="auto"/>
      <w:jc w:val="center"/>
    </w:pPr>
    <w:rPr>
      <w:rFonts w:asciiTheme="minorHAnsi" w:hAnsiTheme="minorHAnsi"/>
      <w:b/>
      <w:bCs/>
      <w:color w:val="1F497D" w:themeColor="text2"/>
      <w:spacing w:val="20"/>
      <w:sz w:val="28"/>
      <w:szCs w:val="28"/>
    </w:rPr>
  </w:style>
  <w:style w:type="table" w:styleId="Grilleclaire-Accent3">
    <w:name w:val="Light Grid Accent 3"/>
    <w:basedOn w:val="TableauNormal"/>
    <w:uiPriority w:val="62"/>
    <w:rsid w:val="00993FCA"/>
    <w:pPr>
      <w:spacing w:after="0" w:line="240" w:lineRule="auto"/>
    </w:pPr>
    <w:rPr>
      <w:rFonts w:asciiTheme="majorHAnsi" w:eastAsiaTheme="majorEastAsia" w:hAnsiTheme="majorHAnsi" w:cstheme="majorBidi"/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993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3FCA"/>
    <w:rPr>
      <w:rFonts w:ascii="Tahoma" w:eastAsiaTheme="majorEastAsi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39"/>
    <w:rsid w:val="001A66CA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84D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4DBD"/>
    <w:rPr>
      <w:rFonts w:ascii="Arial Narrow" w:eastAsiaTheme="majorEastAsia" w:hAnsi="Arial Narrow" w:cstheme="majorBidi"/>
      <w:sz w:val="20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484D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4DBD"/>
    <w:rPr>
      <w:rFonts w:ascii="Arial Narrow" w:eastAsiaTheme="majorEastAsia" w:hAnsi="Arial Narrow" w:cstheme="majorBidi"/>
      <w:sz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0F7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0F70"/>
    <w:rPr>
      <w:rFonts w:ascii="Arial Narrow" w:eastAsiaTheme="majorEastAsia" w:hAnsi="Arial Narrow" w:cstheme="majorBidi"/>
      <w:b/>
      <w:bCs/>
      <w:sz w:val="20"/>
      <w:szCs w:val="20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3C006E"/>
  </w:style>
  <w:style w:type="paragraph" w:styleId="Notedebasdepage">
    <w:name w:val="footnote text"/>
    <w:basedOn w:val="Normal"/>
    <w:link w:val="NotedebasdepageCar"/>
    <w:uiPriority w:val="99"/>
    <w:unhideWhenUsed/>
    <w:rsid w:val="001F0FF6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F0FF6"/>
    <w:rPr>
      <w:rFonts w:ascii="Arial Narrow" w:eastAsiaTheme="majorEastAsia" w:hAnsi="Arial Narrow" w:cstheme="majorBidi"/>
      <w:sz w:val="20"/>
      <w:szCs w:val="20"/>
      <w:lang w:eastAsia="en-US"/>
    </w:rPr>
  </w:style>
  <w:style w:type="character" w:styleId="Appelnotedebasdep">
    <w:name w:val="footnote reference"/>
    <w:basedOn w:val="Policepardfaut"/>
    <w:uiPriority w:val="99"/>
    <w:unhideWhenUsed/>
    <w:rsid w:val="001F0FF6"/>
    <w:rPr>
      <w:vertAlign w:val="superscript"/>
    </w:rPr>
  </w:style>
  <w:style w:type="paragraph" w:styleId="Rvision">
    <w:name w:val="Revision"/>
    <w:hidden/>
    <w:uiPriority w:val="99"/>
    <w:semiHidden/>
    <w:rsid w:val="00617F81"/>
    <w:pPr>
      <w:spacing w:after="0" w:line="240" w:lineRule="auto"/>
    </w:pPr>
    <w:rPr>
      <w:rFonts w:ascii="Arial Narrow" w:eastAsiaTheme="majorEastAsia" w:hAnsi="Arial Narrow" w:cstheme="majorBidi"/>
      <w:sz w:val="20"/>
      <w:lang w:eastAsia="en-US"/>
    </w:rPr>
  </w:style>
  <w:style w:type="character" w:styleId="Lienhypertexte">
    <w:name w:val="Hyperlink"/>
    <w:uiPriority w:val="99"/>
    <w:rsid w:val="00330AFA"/>
    <w:rPr>
      <w:color w:val="0000FF"/>
      <w:u w:val="single"/>
    </w:rPr>
  </w:style>
  <w:style w:type="character" w:customStyle="1" w:styleId="st">
    <w:name w:val="st"/>
    <w:basedOn w:val="Policepardfaut"/>
    <w:rsid w:val="00330AFA"/>
  </w:style>
  <w:style w:type="table" w:customStyle="1" w:styleId="TableauGrille4-Accentuation31">
    <w:name w:val="Tableau Grille 4 - Accentuation 31"/>
    <w:basedOn w:val="TableauNormal"/>
    <w:uiPriority w:val="49"/>
    <w:rsid w:val="00330AFA"/>
    <w:pPr>
      <w:spacing w:after="0" w:line="240" w:lineRule="auto"/>
    </w:pPr>
    <w:rPr>
      <w:rFonts w:asciiTheme="majorHAnsi" w:eastAsiaTheme="majorEastAsia" w:hAnsiTheme="majorHAnsi" w:cstheme="majorBidi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TBpuces">
    <w:name w:val="TB_puces"/>
    <w:basedOn w:val="Normal"/>
    <w:qFormat/>
    <w:rsid w:val="00EC0764"/>
    <w:pPr>
      <w:numPr>
        <w:numId w:val="21"/>
      </w:numPr>
      <w:spacing w:before="60" w:after="60" w:line="240" w:lineRule="auto"/>
      <w:ind w:left="562" w:hanging="202"/>
    </w:pPr>
    <w:rPr>
      <w:rFonts w:cs="Arial"/>
      <w:szCs w:val="20"/>
    </w:rPr>
  </w:style>
  <w:style w:type="paragraph" w:styleId="NormalWeb">
    <w:name w:val="Normal (Web)"/>
    <w:basedOn w:val="Normal"/>
    <w:uiPriority w:val="99"/>
    <w:semiHidden/>
    <w:unhideWhenUsed/>
    <w:rsid w:val="003D428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58FB7-7131-49BB-ABFB-75A2E6261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700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MSSS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Renée Latulippe</cp:lastModifiedBy>
  <cp:revision>8</cp:revision>
  <cp:lastPrinted>2019-05-17T17:20:00Z</cp:lastPrinted>
  <dcterms:created xsi:type="dcterms:W3CDTF">2020-02-05T20:21:00Z</dcterms:created>
  <dcterms:modified xsi:type="dcterms:W3CDTF">2020-04-14T13:14:00Z</dcterms:modified>
</cp:coreProperties>
</file>