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7408" w14:textId="17007673" w:rsidR="00D3462F" w:rsidRPr="00D21BAE" w:rsidRDefault="007A3FC4" w:rsidP="00445E06">
      <w:pPr>
        <w:tabs>
          <w:tab w:val="left" w:pos="2895"/>
        </w:tabs>
        <w:spacing w:before="120" w:after="120" w:line="276" w:lineRule="auto"/>
        <w:jc w:val="both"/>
        <w:rPr>
          <w:rFonts w:ascii="Arial" w:hAnsi="Arial" w:cs="Arial"/>
          <w:szCs w:val="20"/>
          <w:lang w:val="en-CA"/>
        </w:rPr>
      </w:pPr>
      <w:proofErr w:type="gramStart"/>
      <w:r w:rsidRPr="00D21BAE">
        <w:rPr>
          <w:rFonts w:ascii="Arial" w:hAnsi="Arial" w:cs="Arial"/>
          <w:szCs w:val="20"/>
          <w:lang w:val="en-CA"/>
        </w:rPr>
        <w:t>Insti</w:t>
      </w:r>
      <w:r w:rsidR="00D3462F" w:rsidRPr="00D21BAE">
        <w:rPr>
          <w:rFonts w:ascii="Arial" w:hAnsi="Arial" w:cs="Arial"/>
          <w:szCs w:val="20"/>
          <w:lang w:val="en-CA"/>
        </w:rPr>
        <w:t>t</w:t>
      </w:r>
      <w:r w:rsidRPr="00D21BAE">
        <w:rPr>
          <w:rFonts w:ascii="Arial" w:hAnsi="Arial" w:cs="Arial"/>
          <w:szCs w:val="20"/>
          <w:lang w:val="en-CA"/>
        </w:rPr>
        <w:t>ution</w:t>
      </w:r>
      <w:r w:rsidR="00D3462F" w:rsidRPr="00D21BAE">
        <w:rPr>
          <w:rFonts w:ascii="Arial" w:hAnsi="Arial" w:cs="Arial"/>
          <w:szCs w:val="20"/>
          <w:lang w:val="en-CA"/>
        </w:rPr>
        <w:t> :</w:t>
      </w:r>
      <w:proofErr w:type="gramEnd"/>
    </w:p>
    <w:p w14:paraId="2FC0D443" w14:textId="40B7C7BF" w:rsidR="00993FCA" w:rsidRPr="00D21BAE" w:rsidRDefault="007A3FC4" w:rsidP="00445E06">
      <w:pPr>
        <w:tabs>
          <w:tab w:val="left" w:pos="2895"/>
        </w:tabs>
        <w:spacing w:before="120" w:after="120" w:line="276" w:lineRule="auto"/>
        <w:jc w:val="both"/>
        <w:rPr>
          <w:rFonts w:ascii="Arial" w:hAnsi="Arial" w:cs="Arial"/>
          <w:color w:val="7F7F7F" w:themeColor="text1" w:themeTint="80"/>
          <w:sz w:val="16"/>
          <w:szCs w:val="16"/>
          <w:lang w:val="en-CA"/>
        </w:rPr>
      </w:pPr>
      <w:r w:rsidRPr="00D21BAE">
        <w:rPr>
          <w:rFonts w:ascii="Arial" w:hAnsi="Arial" w:cs="Arial"/>
          <w:szCs w:val="20"/>
          <w:lang w:val="en-CA"/>
        </w:rPr>
        <w:t xml:space="preserve">Effective </w:t>
      </w:r>
      <w:proofErr w:type="gramStart"/>
      <w:r w:rsidRPr="00D21BAE">
        <w:rPr>
          <w:rFonts w:ascii="Arial" w:hAnsi="Arial" w:cs="Arial"/>
          <w:szCs w:val="20"/>
          <w:lang w:val="en-CA"/>
        </w:rPr>
        <w:t>date :</w:t>
      </w:r>
      <w:proofErr w:type="gramEnd"/>
      <w:r w:rsidRPr="00D21BAE">
        <w:rPr>
          <w:rFonts w:ascii="Arial" w:hAnsi="Arial" w:cs="Arial"/>
          <w:szCs w:val="20"/>
          <w:lang w:val="en-CA"/>
        </w:rPr>
        <w:t xml:space="preserve"> </w:t>
      </w:r>
      <w:r w:rsidRPr="00D21BAE">
        <w:rPr>
          <w:rFonts w:ascii="Arial" w:hAnsi="Arial" w:cs="Arial"/>
          <w:i/>
          <w:iCs/>
          <w:color w:val="7F7F7F" w:themeColor="text1" w:themeTint="80"/>
          <w:sz w:val="16"/>
          <w:szCs w:val="16"/>
          <w:lang w:val="en-CA"/>
        </w:rPr>
        <w:t>date of signature of adoption or date after signature determined by the establishment</w:t>
      </w:r>
    </w:p>
    <w:p w14:paraId="1EFF97DB" w14:textId="5D3301D7" w:rsidR="00FF29C4" w:rsidRPr="00D21BAE" w:rsidRDefault="00FF29C4" w:rsidP="00445E06">
      <w:pPr>
        <w:tabs>
          <w:tab w:val="left" w:pos="2895"/>
        </w:tabs>
        <w:spacing w:before="120" w:after="120" w:line="276" w:lineRule="auto"/>
        <w:jc w:val="both"/>
        <w:rPr>
          <w:rFonts w:ascii="Arial" w:hAnsi="Arial" w:cs="Arial"/>
          <w:color w:val="7F7F7F" w:themeColor="text1" w:themeTint="80"/>
          <w:szCs w:val="20"/>
          <w:lang w:val="en-CA"/>
        </w:rPr>
      </w:pPr>
      <w:r w:rsidRPr="00D21BAE">
        <w:rPr>
          <w:rFonts w:ascii="Arial" w:hAnsi="Arial" w:cs="Arial"/>
          <w:szCs w:val="20"/>
          <w:lang w:val="en-CA"/>
        </w:rPr>
        <w:t xml:space="preserve">Date </w:t>
      </w:r>
      <w:r w:rsidR="007A3FC4" w:rsidRPr="00D21BAE">
        <w:rPr>
          <w:rFonts w:ascii="Arial" w:hAnsi="Arial" w:cs="Arial"/>
          <w:szCs w:val="20"/>
          <w:lang w:val="en-CA"/>
        </w:rPr>
        <w:t>of last revi</w:t>
      </w:r>
      <w:r w:rsidR="00F94AB3" w:rsidRPr="00D21BAE">
        <w:rPr>
          <w:rFonts w:ascii="Arial" w:hAnsi="Arial" w:cs="Arial"/>
          <w:szCs w:val="20"/>
          <w:lang w:val="en-CA"/>
        </w:rPr>
        <w:t>ew</w:t>
      </w:r>
      <w:r w:rsidRPr="00D21BAE">
        <w:rPr>
          <w:rFonts w:ascii="Arial" w:hAnsi="Arial" w:cs="Arial"/>
          <w:szCs w:val="20"/>
          <w:lang w:val="en-CA"/>
        </w:rPr>
        <w:t xml:space="preserve"> (</w:t>
      </w:r>
      <w:r w:rsidR="007A3FC4" w:rsidRPr="00D21BAE">
        <w:rPr>
          <w:rFonts w:ascii="Arial" w:hAnsi="Arial" w:cs="Arial"/>
          <w:szCs w:val="20"/>
          <w:lang w:val="en-CA"/>
        </w:rPr>
        <w:t>if applicable</w:t>
      </w:r>
      <w:proofErr w:type="gramStart"/>
      <w:r w:rsidRPr="00D21BAE">
        <w:rPr>
          <w:rFonts w:ascii="Arial" w:hAnsi="Arial" w:cs="Arial"/>
          <w:szCs w:val="20"/>
          <w:lang w:val="en-CA"/>
        </w:rPr>
        <w:t>) :</w:t>
      </w:r>
      <w:proofErr w:type="gramEnd"/>
      <w:r w:rsidR="009825CC" w:rsidRPr="00D21BAE">
        <w:rPr>
          <w:rFonts w:ascii="Arial" w:hAnsi="Arial" w:cs="Arial"/>
          <w:szCs w:val="20"/>
          <w:lang w:val="en-CA"/>
        </w:rPr>
        <w:t xml:space="preserve"> </w:t>
      </w:r>
    </w:p>
    <w:p w14:paraId="73A142E4" w14:textId="04EBA9BD" w:rsidR="00FF29C4" w:rsidRPr="00D21BAE" w:rsidRDefault="007A3FC4" w:rsidP="00445E06">
      <w:pPr>
        <w:tabs>
          <w:tab w:val="left" w:pos="2895"/>
        </w:tabs>
        <w:spacing w:before="120" w:after="120" w:line="276" w:lineRule="auto"/>
        <w:jc w:val="both"/>
        <w:rPr>
          <w:rFonts w:ascii="Arial" w:hAnsi="Arial" w:cs="Arial"/>
          <w:i/>
          <w:iCs/>
          <w:color w:val="7F7F7F" w:themeColor="text1" w:themeTint="80"/>
          <w:szCs w:val="20"/>
          <w:lang w:val="en-CA"/>
        </w:rPr>
      </w:pPr>
      <w:r w:rsidRPr="00D21BAE">
        <w:rPr>
          <w:rFonts w:ascii="Arial" w:hAnsi="Arial" w:cs="Arial"/>
          <w:szCs w:val="20"/>
          <w:lang w:val="en-CA"/>
        </w:rPr>
        <w:t xml:space="preserve">Validity </w:t>
      </w:r>
      <w:proofErr w:type="gramStart"/>
      <w:r w:rsidRPr="00D21BAE">
        <w:rPr>
          <w:rFonts w:ascii="Arial" w:hAnsi="Arial" w:cs="Arial"/>
          <w:szCs w:val="20"/>
          <w:lang w:val="en-CA"/>
        </w:rPr>
        <w:t>period</w:t>
      </w:r>
      <w:r w:rsidR="00FF29C4" w:rsidRPr="00D21BAE">
        <w:rPr>
          <w:rFonts w:ascii="Arial" w:hAnsi="Arial" w:cs="Arial"/>
          <w:szCs w:val="20"/>
          <w:lang w:val="en-CA"/>
        </w:rPr>
        <w:t> :</w:t>
      </w:r>
      <w:proofErr w:type="gramEnd"/>
      <w:r w:rsidR="009825CC" w:rsidRPr="00D21BAE">
        <w:rPr>
          <w:rFonts w:ascii="Arial" w:hAnsi="Arial" w:cs="Arial"/>
          <w:szCs w:val="20"/>
          <w:lang w:val="en-CA"/>
        </w:rPr>
        <w:t xml:space="preserve"> </w:t>
      </w:r>
      <w:r w:rsidR="009825CC" w:rsidRPr="00D21BAE">
        <w:rPr>
          <w:rFonts w:ascii="Arial" w:hAnsi="Arial" w:cs="Arial"/>
          <w:i/>
          <w:iCs/>
          <w:color w:val="7F7F7F" w:themeColor="text1" w:themeTint="80"/>
          <w:sz w:val="16"/>
          <w:szCs w:val="16"/>
          <w:lang w:val="en-CA"/>
        </w:rPr>
        <w:t xml:space="preserve">maximum </w:t>
      </w:r>
      <w:r w:rsidR="00F94AB3" w:rsidRPr="00D21BAE">
        <w:rPr>
          <w:rFonts w:ascii="Arial" w:hAnsi="Arial" w:cs="Arial"/>
          <w:i/>
          <w:iCs/>
          <w:color w:val="7F7F7F" w:themeColor="text1" w:themeTint="80"/>
          <w:sz w:val="16"/>
          <w:szCs w:val="16"/>
          <w:lang w:val="en-CA"/>
        </w:rPr>
        <w:t>of</w:t>
      </w:r>
      <w:r w:rsidR="009825CC" w:rsidRPr="00D21BAE">
        <w:rPr>
          <w:rFonts w:ascii="Arial" w:hAnsi="Arial" w:cs="Arial"/>
          <w:i/>
          <w:iCs/>
          <w:color w:val="7F7F7F" w:themeColor="text1" w:themeTint="80"/>
          <w:sz w:val="16"/>
          <w:szCs w:val="16"/>
          <w:lang w:val="en-CA"/>
        </w:rPr>
        <w:t xml:space="preserve"> 36 m</w:t>
      </w:r>
      <w:r w:rsidR="00F94AB3" w:rsidRPr="00D21BAE">
        <w:rPr>
          <w:rFonts w:ascii="Arial" w:hAnsi="Arial" w:cs="Arial"/>
          <w:i/>
          <w:iCs/>
          <w:color w:val="7F7F7F" w:themeColor="text1" w:themeTint="80"/>
          <w:sz w:val="16"/>
          <w:szCs w:val="16"/>
          <w:lang w:val="en-CA"/>
        </w:rPr>
        <w:t>onths</w:t>
      </w:r>
    </w:p>
    <w:p w14:paraId="21FDCD56" w14:textId="1C9AE2CD" w:rsidR="00005565" w:rsidRPr="00445E06" w:rsidRDefault="007A3FC4" w:rsidP="00445E06">
      <w:pPr>
        <w:tabs>
          <w:tab w:val="left" w:pos="2895"/>
        </w:tabs>
        <w:spacing w:before="120" w:after="120" w:line="276" w:lineRule="auto"/>
        <w:jc w:val="both"/>
        <w:rPr>
          <w:rStyle w:val="Textegras"/>
          <w:rFonts w:ascii="Arial" w:hAnsi="Arial" w:cs="Arial"/>
          <w:b w:val="0"/>
          <w:i/>
          <w:iCs/>
          <w:color w:val="7F7F7F" w:themeColor="text1" w:themeTint="80"/>
          <w:sz w:val="16"/>
          <w:szCs w:val="16"/>
          <w:lang w:val="en-CA"/>
        </w:rPr>
      </w:pPr>
      <w:r w:rsidRPr="00D21BAE">
        <w:rPr>
          <w:rFonts w:ascii="Arial" w:hAnsi="Arial" w:cs="Arial"/>
          <w:szCs w:val="20"/>
          <w:lang w:val="en-CA"/>
        </w:rPr>
        <w:t>Protocol number</w:t>
      </w:r>
      <w:r w:rsidR="00FF29C4" w:rsidRPr="00D21BAE">
        <w:rPr>
          <w:rFonts w:ascii="Arial" w:hAnsi="Arial" w:cs="Arial"/>
          <w:szCs w:val="20"/>
          <w:lang w:val="en-CA"/>
        </w:rPr>
        <w:t xml:space="preserve"> (</w:t>
      </w:r>
      <w:r w:rsidRPr="00D21BAE">
        <w:rPr>
          <w:rFonts w:ascii="Arial" w:hAnsi="Arial" w:cs="Arial"/>
          <w:szCs w:val="20"/>
          <w:lang w:val="en-CA"/>
        </w:rPr>
        <w:t>if applicable</w:t>
      </w:r>
      <w:proofErr w:type="gramStart"/>
      <w:r w:rsidR="00FF29C4" w:rsidRPr="00D21BAE">
        <w:rPr>
          <w:rFonts w:ascii="Arial" w:hAnsi="Arial" w:cs="Arial"/>
          <w:szCs w:val="20"/>
          <w:lang w:val="en-CA"/>
        </w:rPr>
        <w:t>) :</w:t>
      </w:r>
      <w:proofErr w:type="gramEnd"/>
      <w:r w:rsidR="009825CC" w:rsidRPr="00D21BAE">
        <w:rPr>
          <w:rFonts w:ascii="Arial" w:hAnsi="Arial" w:cs="Arial"/>
          <w:szCs w:val="20"/>
          <w:lang w:val="en-CA"/>
        </w:rPr>
        <w:t xml:space="preserve"> </w:t>
      </w:r>
      <w:r w:rsidR="009D7BCD" w:rsidRPr="00D21BAE">
        <w:rPr>
          <w:rFonts w:ascii="Arial" w:hAnsi="Arial" w:cs="Arial"/>
          <w:i/>
          <w:iCs/>
          <w:color w:val="7F7F7F" w:themeColor="text1" w:themeTint="80"/>
          <w:sz w:val="16"/>
          <w:szCs w:val="16"/>
          <w:lang w:val="en-CA"/>
        </w:rPr>
        <w:t>enter the # of the internal protocol or the INESSS protocol and add the Web link</w:t>
      </w:r>
    </w:p>
    <w:p w14:paraId="139BEBEE" w14:textId="665EECAD" w:rsidR="00993FCA" w:rsidRPr="000A3587" w:rsidRDefault="007A3FC4" w:rsidP="009F466F">
      <w:pPr>
        <w:pStyle w:val="TitresansTM"/>
        <w:spacing w:before="120" w:after="120"/>
        <w:rPr>
          <w:lang w:val="en-CA"/>
        </w:rPr>
      </w:pPr>
      <w:r w:rsidRPr="000A3587">
        <w:rPr>
          <w:lang w:val="en-CA"/>
        </w:rPr>
        <w:t xml:space="preserve">clinical </w:t>
      </w:r>
      <w:r w:rsidR="00993FCA" w:rsidRPr="000A3587">
        <w:rPr>
          <w:lang w:val="en-CA"/>
        </w:rPr>
        <w:t xml:space="preserve">situation </w:t>
      </w:r>
      <w:r w:rsidRPr="000A3587">
        <w:rPr>
          <w:lang w:val="en-CA"/>
        </w:rPr>
        <w:t>or target population</w:t>
      </w:r>
    </w:p>
    <w:p w14:paraId="41B6E5A9" w14:textId="4A3EA1A9" w:rsidR="006E3240" w:rsidRPr="00445E06" w:rsidRDefault="00445E06" w:rsidP="006E3240">
      <w:pPr>
        <w:spacing w:after="240"/>
        <w:contextualSpacing/>
        <w:rPr>
          <w:rFonts w:ascii="Arial" w:hAnsi="Arial" w:cs="Arial"/>
          <w:szCs w:val="20"/>
          <w:lang w:val="en-CA"/>
        </w:rPr>
      </w:pPr>
      <w:r w:rsidRPr="00445E06">
        <w:rPr>
          <w:rFonts w:ascii="Arial" w:hAnsi="Arial" w:cs="Arial"/>
          <w:szCs w:val="20"/>
          <w:lang w:val="en-CA"/>
        </w:rPr>
        <w:t>Newborn 35 weeks’ gestational age or more presenting with clinical signs suggestive of neonatal jaundice</w:t>
      </w:r>
      <w:r w:rsidR="006E3240" w:rsidRPr="00445E06">
        <w:rPr>
          <w:rFonts w:ascii="Arial" w:hAnsi="Arial" w:cs="Arial"/>
          <w:szCs w:val="20"/>
          <w:lang w:val="en-CA"/>
        </w:rPr>
        <w:t>.</w:t>
      </w:r>
    </w:p>
    <w:p w14:paraId="5B056B45" w14:textId="218124EC" w:rsidR="00FF29C4" w:rsidRPr="00445E06" w:rsidRDefault="00FF29C4" w:rsidP="00563D5B">
      <w:pPr>
        <w:pStyle w:val="TitresansTM"/>
        <w:rPr>
          <w:lang w:val="en-CA"/>
        </w:rPr>
      </w:pPr>
      <w:r w:rsidRPr="00445E06">
        <w:rPr>
          <w:lang w:val="en-CA"/>
        </w:rPr>
        <w:t>Indications</w:t>
      </w:r>
      <w:r w:rsidR="006E3240" w:rsidRPr="00445E06">
        <w:rPr>
          <w:lang w:val="en-CA"/>
        </w:rPr>
        <w:t xml:space="preserve"> for application of the protocol</w:t>
      </w:r>
    </w:p>
    <w:p w14:paraId="782819AB" w14:textId="77777777" w:rsidR="00445E06" w:rsidRPr="00445E06" w:rsidRDefault="00445E06" w:rsidP="00445E06">
      <w:pPr>
        <w:pStyle w:val="Paragraphedeliste"/>
        <w:numPr>
          <w:ilvl w:val="0"/>
          <w:numId w:val="25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/>
          <w:bCs/>
          <w:color w:val="000000" w:themeColor="text1"/>
          <w:szCs w:val="20"/>
        </w:rPr>
      </w:pPr>
      <w:bookmarkStart w:id="0" w:name="_Hlk212716509"/>
      <w:proofErr w:type="spellStart"/>
      <w:r w:rsidRPr="00445E06">
        <w:rPr>
          <w:rFonts w:ascii="Arial" w:hAnsi="Arial" w:cs="Arial"/>
          <w:b/>
          <w:bCs/>
          <w:color w:val="000000" w:themeColor="text1"/>
          <w:szCs w:val="20"/>
        </w:rPr>
        <w:t>Newborn</w:t>
      </w:r>
      <w:proofErr w:type="spellEnd"/>
      <w:r w:rsidRPr="00445E06">
        <w:rPr>
          <w:rFonts w:ascii="Arial" w:hAnsi="Arial" w:cs="Arial"/>
          <w:b/>
          <w:bCs/>
          <w:color w:val="000000" w:themeColor="text1"/>
          <w:szCs w:val="20"/>
        </w:rPr>
        <w:t xml:space="preserve"> </w:t>
      </w:r>
      <w:proofErr w:type="spellStart"/>
      <w:r w:rsidRPr="00445E06">
        <w:rPr>
          <w:rFonts w:ascii="Arial" w:hAnsi="Arial" w:cs="Arial"/>
          <w:b/>
          <w:bCs/>
          <w:color w:val="000000" w:themeColor="text1"/>
          <w:szCs w:val="20"/>
        </w:rPr>
        <w:t>aged</w:t>
      </w:r>
      <w:proofErr w:type="spellEnd"/>
      <w:r w:rsidRPr="00445E06">
        <w:rPr>
          <w:rFonts w:ascii="Arial" w:hAnsi="Arial" w:cs="Arial"/>
          <w:b/>
          <w:bCs/>
          <w:color w:val="000000" w:themeColor="text1"/>
          <w:szCs w:val="20"/>
        </w:rPr>
        <w:t xml:space="preserve"> 12 </w:t>
      </w:r>
      <w:proofErr w:type="spellStart"/>
      <w:r w:rsidRPr="00445E06">
        <w:rPr>
          <w:rFonts w:ascii="Arial" w:hAnsi="Arial" w:cs="Arial"/>
          <w:b/>
          <w:bCs/>
          <w:color w:val="000000" w:themeColor="text1"/>
          <w:szCs w:val="20"/>
        </w:rPr>
        <w:t>hours</w:t>
      </w:r>
      <w:proofErr w:type="spellEnd"/>
      <w:r w:rsidRPr="00445E06">
        <w:rPr>
          <w:rFonts w:ascii="Arial" w:hAnsi="Arial" w:cs="Arial"/>
          <w:b/>
          <w:bCs/>
          <w:color w:val="000000" w:themeColor="text1"/>
          <w:szCs w:val="20"/>
        </w:rPr>
        <w:t xml:space="preserve"> or more</w:t>
      </w:r>
    </w:p>
    <w:p w14:paraId="356DB028" w14:textId="77777777" w:rsidR="00445E06" w:rsidRPr="00445E06" w:rsidRDefault="00445E06" w:rsidP="00445E06">
      <w:pPr>
        <w:spacing w:after="120" w:line="240" w:lineRule="auto"/>
        <w:ind w:right="3145"/>
        <w:rPr>
          <w:rFonts w:ascii="Arial" w:eastAsia="MS Gothic" w:hAnsi="Arial" w:cs="Arial"/>
          <w:b/>
          <w:bCs/>
          <w:color w:val="000000"/>
          <w:szCs w:val="20"/>
          <w:lang w:val="en-CA"/>
        </w:rPr>
      </w:pPr>
      <w:r w:rsidRPr="00445E06">
        <w:rPr>
          <w:rFonts w:ascii="Arial" w:eastAsia="MS Gothic" w:hAnsi="Arial" w:cs="Arial"/>
          <w:b/>
          <w:bCs/>
          <w:color w:val="000000"/>
          <w:szCs w:val="20"/>
          <w:lang w:val="en-CA"/>
        </w:rPr>
        <w:t>AND</w:t>
      </w:r>
    </w:p>
    <w:p w14:paraId="4C0BABE6" w14:textId="77777777" w:rsidR="00445E06" w:rsidRPr="000A3587" w:rsidRDefault="00445E06" w:rsidP="00445E06">
      <w:pPr>
        <w:pStyle w:val="Paragraphedeliste"/>
        <w:numPr>
          <w:ilvl w:val="0"/>
          <w:numId w:val="25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/>
          <w:bCs/>
          <w:color w:val="000000" w:themeColor="text1"/>
          <w:szCs w:val="20"/>
          <w:lang w:val="en-CA"/>
        </w:rPr>
      </w:pPr>
      <w:r w:rsidRPr="000A3587">
        <w:rPr>
          <w:rFonts w:ascii="Arial" w:hAnsi="Arial" w:cs="Arial"/>
          <w:b/>
          <w:bCs/>
          <w:color w:val="000000" w:themeColor="text1"/>
          <w:szCs w:val="20"/>
          <w:lang w:val="en-CA"/>
        </w:rPr>
        <w:t>Presenting with any of the following signs suggestive of neonatal jaundice:</w:t>
      </w:r>
    </w:p>
    <w:p w14:paraId="76CE6753" w14:textId="77777777" w:rsidR="00445E06" w:rsidRPr="000A3587" w:rsidRDefault="00445E06" w:rsidP="00445E06">
      <w:pPr>
        <w:pStyle w:val="Paragraphedeliste"/>
        <w:keepNext/>
        <w:numPr>
          <w:ilvl w:val="1"/>
          <w:numId w:val="31"/>
        </w:numPr>
        <w:spacing w:after="40"/>
        <w:ind w:left="1134"/>
        <w:contextualSpacing w:val="0"/>
        <w:rPr>
          <w:rFonts w:ascii="Arial" w:hAnsi="Arial" w:cs="Arial"/>
          <w:color w:val="000000" w:themeColor="text1"/>
          <w:szCs w:val="20"/>
          <w:lang w:val="en-CA"/>
        </w:rPr>
      </w:pPr>
      <w:r w:rsidRPr="000A3587">
        <w:rPr>
          <w:rFonts w:ascii="Arial" w:hAnsi="Arial" w:cs="Arial"/>
          <w:color w:val="000000" w:themeColor="text1"/>
          <w:szCs w:val="20"/>
          <w:lang w:val="en-CA"/>
        </w:rPr>
        <w:t xml:space="preserve">Visible jaundice before 24 hours of </w:t>
      </w:r>
      <w:proofErr w:type="gramStart"/>
      <w:r w:rsidRPr="000A3587">
        <w:rPr>
          <w:rFonts w:ascii="Arial" w:hAnsi="Arial" w:cs="Arial"/>
          <w:color w:val="000000" w:themeColor="text1"/>
          <w:szCs w:val="20"/>
          <w:lang w:val="en-CA"/>
        </w:rPr>
        <w:t>age;</w:t>
      </w:r>
      <w:proofErr w:type="gramEnd"/>
      <w:r w:rsidRPr="000A3587">
        <w:rPr>
          <w:rFonts w:ascii="Arial" w:hAnsi="Arial" w:cs="Arial"/>
          <w:color w:val="000000" w:themeColor="text1"/>
          <w:szCs w:val="20"/>
          <w:lang w:val="en-CA"/>
        </w:rPr>
        <w:t xml:space="preserve"> </w:t>
      </w:r>
    </w:p>
    <w:p w14:paraId="675ED402" w14:textId="77777777" w:rsidR="00445E06" w:rsidRPr="000A3587" w:rsidRDefault="00445E06" w:rsidP="00445E06">
      <w:pPr>
        <w:pStyle w:val="Paragraphedeliste"/>
        <w:keepNext/>
        <w:numPr>
          <w:ilvl w:val="1"/>
          <w:numId w:val="31"/>
        </w:numPr>
        <w:spacing w:after="40"/>
        <w:ind w:left="1134"/>
        <w:contextualSpacing w:val="0"/>
        <w:rPr>
          <w:rFonts w:ascii="Arial" w:hAnsi="Arial" w:cs="Arial"/>
          <w:color w:val="000000" w:themeColor="text1"/>
          <w:szCs w:val="20"/>
          <w:lang w:val="en-CA"/>
        </w:rPr>
      </w:pPr>
      <w:r w:rsidRPr="000A3587">
        <w:rPr>
          <w:rFonts w:ascii="Arial" w:hAnsi="Arial" w:cs="Arial"/>
          <w:color w:val="000000" w:themeColor="text1"/>
          <w:szCs w:val="20"/>
          <w:lang w:val="en-CA"/>
        </w:rPr>
        <w:t>Visible jaundice and transcutaneous bilirubin (</w:t>
      </w:r>
      <w:proofErr w:type="spellStart"/>
      <w:r w:rsidRPr="000A3587">
        <w:rPr>
          <w:rFonts w:ascii="Arial" w:hAnsi="Arial" w:cs="Arial"/>
          <w:color w:val="000000" w:themeColor="text1"/>
          <w:szCs w:val="20"/>
          <w:lang w:val="en-CA"/>
        </w:rPr>
        <w:t>TcB</w:t>
      </w:r>
      <w:proofErr w:type="spellEnd"/>
      <w:r w:rsidRPr="000A3587">
        <w:rPr>
          <w:rFonts w:ascii="Arial" w:hAnsi="Arial" w:cs="Arial"/>
          <w:color w:val="000000" w:themeColor="text1"/>
          <w:szCs w:val="20"/>
          <w:lang w:val="en-CA"/>
        </w:rPr>
        <w:t xml:space="preserve">) measurement is not </w:t>
      </w:r>
      <w:proofErr w:type="gramStart"/>
      <w:r w:rsidRPr="000A3587">
        <w:rPr>
          <w:rFonts w:ascii="Arial" w:hAnsi="Arial" w:cs="Arial"/>
          <w:color w:val="000000" w:themeColor="text1"/>
          <w:szCs w:val="20"/>
          <w:lang w:val="en-CA"/>
        </w:rPr>
        <w:t>available;</w:t>
      </w:r>
      <w:proofErr w:type="gramEnd"/>
      <w:r w:rsidRPr="000A3587">
        <w:rPr>
          <w:rFonts w:ascii="Arial" w:hAnsi="Arial" w:cs="Arial"/>
          <w:color w:val="000000" w:themeColor="text1"/>
          <w:szCs w:val="20"/>
          <w:lang w:val="en-CA"/>
        </w:rPr>
        <w:t> </w:t>
      </w:r>
    </w:p>
    <w:p w14:paraId="3BF8507B" w14:textId="77777777" w:rsidR="00445E06" w:rsidRPr="000A3587" w:rsidRDefault="00445E06" w:rsidP="00445E06">
      <w:pPr>
        <w:pStyle w:val="Paragraphedeliste"/>
        <w:keepNext/>
        <w:numPr>
          <w:ilvl w:val="1"/>
          <w:numId w:val="31"/>
        </w:numPr>
        <w:spacing w:after="40"/>
        <w:ind w:left="1134"/>
        <w:contextualSpacing w:val="0"/>
        <w:rPr>
          <w:rFonts w:ascii="Arial" w:hAnsi="Arial" w:cs="Arial"/>
          <w:color w:val="000000" w:themeColor="text1"/>
          <w:szCs w:val="20"/>
          <w:lang w:val="en-CA"/>
        </w:rPr>
      </w:pPr>
      <w:proofErr w:type="spellStart"/>
      <w:r w:rsidRPr="000A3587">
        <w:rPr>
          <w:rFonts w:ascii="Arial" w:hAnsi="Arial" w:cs="Arial"/>
          <w:color w:val="000000" w:themeColor="text1"/>
          <w:szCs w:val="20"/>
          <w:lang w:val="en-CA"/>
        </w:rPr>
        <w:t>TcB</w:t>
      </w:r>
      <w:proofErr w:type="spellEnd"/>
      <w:r w:rsidRPr="000A3587">
        <w:rPr>
          <w:rFonts w:ascii="Arial" w:hAnsi="Arial" w:cs="Arial"/>
          <w:color w:val="000000" w:themeColor="text1"/>
          <w:szCs w:val="20"/>
          <w:lang w:val="en-CA"/>
        </w:rPr>
        <w:t xml:space="preserve"> value at or above the phototherapy </w:t>
      </w:r>
      <w:proofErr w:type="gramStart"/>
      <w:r w:rsidRPr="000A3587">
        <w:rPr>
          <w:rFonts w:ascii="Arial" w:hAnsi="Arial" w:cs="Arial"/>
          <w:color w:val="000000" w:themeColor="text1"/>
          <w:szCs w:val="20"/>
          <w:lang w:val="en-CA"/>
        </w:rPr>
        <w:t>threshold;</w:t>
      </w:r>
      <w:proofErr w:type="gramEnd"/>
    </w:p>
    <w:p w14:paraId="40344CE9" w14:textId="77777777" w:rsidR="00445E06" w:rsidRPr="00445E06" w:rsidRDefault="00445E06" w:rsidP="00445E06">
      <w:pPr>
        <w:pStyle w:val="Paragraphedeliste"/>
        <w:keepNext/>
        <w:numPr>
          <w:ilvl w:val="1"/>
          <w:numId w:val="31"/>
        </w:numPr>
        <w:spacing w:after="40"/>
        <w:ind w:left="1134"/>
        <w:contextualSpacing w:val="0"/>
        <w:rPr>
          <w:rFonts w:ascii="Arial" w:hAnsi="Arial" w:cs="Arial"/>
          <w:color w:val="000000" w:themeColor="text1"/>
          <w:szCs w:val="20"/>
        </w:rPr>
      </w:pPr>
      <w:r w:rsidRPr="00445E06">
        <w:rPr>
          <w:rFonts w:ascii="Arial" w:hAnsi="Arial" w:cs="Arial"/>
          <w:color w:val="000000" w:themeColor="text1"/>
          <w:szCs w:val="20"/>
        </w:rPr>
        <w:t>Δ-</w:t>
      </w:r>
      <w:proofErr w:type="spellStart"/>
      <w:r w:rsidRPr="00445E06">
        <w:rPr>
          <w:rFonts w:ascii="Arial" w:hAnsi="Arial" w:cs="Arial"/>
          <w:color w:val="000000" w:themeColor="text1"/>
          <w:szCs w:val="20"/>
        </w:rPr>
        <w:t>TcB</w:t>
      </w:r>
      <w:proofErr w:type="spellEnd"/>
      <w:r w:rsidRPr="00445E06">
        <w:rPr>
          <w:rFonts w:ascii="Arial" w:hAnsi="Arial" w:cs="Arial"/>
          <w:color w:val="000000" w:themeColor="text1"/>
          <w:szCs w:val="20"/>
        </w:rPr>
        <w:t xml:space="preserve"> ≤ 50 µmol/L;</w:t>
      </w:r>
    </w:p>
    <w:p w14:paraId="71F39ED5" w14:textId="3FE8B601" w:rsidR="006E3240" w:rsidRPr="000A3587" w:rsidRDefault="00445E06" w:rsidP="00445E06">
      <w:pPr>
        <w:pStyle w:val="Paragraphedeliste"/>
        <w:keepNext/>
        <w:numPr>
          <w:ilvl w:val="1"/>
          <w:numId w:val="31"/>
        </w:numPr>
        <w:spacing w:after="40"/>
        <w:ind w:left="1134"/>
        <w:contextualSpacing w:val="0"/>
        <w:rPr>
          <w:rFonts w:ascii="Arial" w:hAnsi="Arial" w:cs="Arial"/>
          <w:color w:val="000000" w:themeColor="text1"/>
          <w:szCs w:val="20"/>
          <w:lang w:val="en-CA"/>
        </w:rPr>
      </w:pPr>
      <w:proofErr w:type="spellStart"/>
      <w:r w:rsidRPr="000A3587">
        <w:rPr>
          <w:rFonts w:ascii="Arial" w:hAnsi="Arial" w:cs="Arial"/>
          <w:color w:val="000000" w:themeColor="text1"/>
          <w:szCs w:val="20"/>
          <w:lang w:val="en-CA"/>
        </w:rPr>
        <w:t>TcB</w:t>
      </w:r>
      <w:proofErr w:type="spellEnd"/>
      <w:r w:rsidRPr="000A3587">
        <w:rPr>
          <w:rFonts w:ascii="Arial" w:hAnsi="Arial" w:cs="Arial"/>
          <w:color w:val="000000" w:themeColor="text1"/>
          <w:szCs w:val="20"/>
          <w:lang w:val="en-CA"/>
        </w:rPr>
        <w:t xml:space="preserve"> value greater than 250 µmol/L.</w:t>
      </w:r>
      <w:bookmarkEnd w:id="0"/>
    </w:p>
    <w:p w14:paraId="038A3C29" w14:textId="505FEEE5" w:rsidR="00FF29C4" w:rsidRPr="00D21BAE" w:rsidRDefault="00FF29C4" w:rsidP="00563D5B">
      <w:pPr>
        <w:pStyle w:val="TitresansTM"/>
        <w:rPr>
          <w:lang w:val="en-CA"/>
        </w:rPr>
      </w:pPr>
      <w:r w:rsidRPr="00D21BAE">
        <w:rPr>
          <w:lang w:val="en-CA"/>
        </w:rPr>
        <w:t>service</w:t>
      </w:r>
      <w:r w:rsidR="001B2D16" w:rsidRPr="00D21BAE">
        <w:rPr>
          <w:lang w:val="en-CA"/>
        </w:rPr>
        <w:t xml:space="preserve"> location</w:t>
      </w:r>
    </w:p>
    <w:p w14:paraId="471EEDDD" w14:textId="7A9497F1" w:rsidR="00F81EBD" w:rsidRPr="00D21BAE" w:rsidRDefault="001B2D16" w:rsidP="00C1366A">
      <w:pPr>
        <w:spacing w:before="240" w:after="240" w:line="276" w:lineRule="auto"/>
        <w:jc w:val="both"/>
        <w:rPr>
          <w:rFonts w:ascii="Arial" w:hAnsi="Arial" w:cs="Arial"/>
          <w:i/>
          <w:iCs/>
          <w:color w:val="7F7F7F" w:themeColor="text1" w:themeTint="80"/>
          <w:szCs w:val="20"/>
          <w:lang w:val="en-CA"/>
        </w:rPr>
      </w:pPr>
      <w:r w:rsidRPr="00D21BAE">
        <w:rPr>
          <w:rFonts w:ascii="Arial" w:hAnsi="Arial" w:cs="Arial"/>
          <w:i/>
          <w:iCs/>
          <w:color w:val="7F7F7F" w:themeColor="text1" w:themeTint="80"/>
          <w:szCs w:val="20"/>
          <w:lang w:val="en-CA"/>
        </w:rPr>
        <w:t>I</w:t>
      </w:r>
      <w:r w:rsidR="009D7BCD" w:rsidRPr="00D21BAE">
        <w:rPr>
          <w:rFonts w:ascii="Arial" w:hAnsi="Arial" w:cs="Arial"/>
          <w:i/>
          <w:iCs/>
          <w:color w:val="7F7F7F" w:themeColor="text1" w:themeTint="80"/>
          <w:szCs w:val="20"/>
          <w:lang w:val="en-CA"/>
        </w:rPr>
        <w:t>ndicate</w:t>
      </w:r>
      <w:r w:rsidRPr="00D21BAE">
        <w:rPr>
          <w:rFonts w:ascii="Arial" w:hAnsi="Arial" w:cs="Arial"/>
          <w:i/>
          <w:iCs/>
          <w:color w:val="7F7F7F" w:themeColor="text1" w:themeTint="80"/>
          <w:szCs w:val="20"/>
          <w:lang w:val="en-CA"/>
        </w:rPr>
        <w:t xml:space="preserve"> the </w:t>
      </w:r>
      <w:r w:rsidRPr="00D21BAE">
        <w:rPr>
          <w:rFonts w:ascii="Arial" w:hAnsi="Arial" w:cs="Arial"/>
          <w:b/>
          <w:bCs/>
          <w:i/>
          <w:iCs/>
          <w:color w:val="7F7F7F" w:themeColor="text1" w:themeTint="80"/>
          <w:szCs w:val="20"/>
          <w:lang w:val="en-CA"/>
        </w:rPr>
        <w:t>sector(s)</w:t>
      </w:r>
      <w:r w:rsidRPr="00D21BAE">
        <w:rPr>
          <w:rFonts w:ascii="Arial" w:hAnsi="Arial" w:cs="Arial"/>
          <w:i/>
          <w:iCs/>
          <w:color w:val="7F7F7F" w:themeColor="text1" w:themeTint="80"/>
          <w:szCs w:val="20"/>
          <w:lang w:val="en-CA"/>
        </w:rPr>
        <w:t xml:space="preserve"> (e.g. obstetrics, </w:t>
      </w:r>
      <w:r w:rsidR="009D7BCD" w:rsidRPr="00D21BAE">
        <w:rPr>
          <w:rFonts w:ascii="Arial" w:hAnsi="Arial" w:cs="Arial"/>
          <w:i/>
          <w:iCs/>
          <w:color w:val="7F7F7F" w:themeColor="text1" w:themeTint="80"/>
          <w:szCs w:val="20"/>
          <w:lang w:val="en-CA"/>
        </w:rPr>
        <w:t>home care</w:t>
      </w:r>
      <w:r w:rsidRPr="00D21BAE">
        <w:rPr>
          <w:rFonts w:ascii="Arial" w:hAnsi="Arial" w:cs="Arial"/>
          <w:i/>
          <w:iCs/>
          <w:color w:val="7F7F7F" w:themeColor="text1" w:themeTint="80"/>
          <w:szCs w:val="20"/>
          <w:lang w:val="en-CA"/>
        </w:rPr>
        <w:t xml:space="preserve">) or </w:t>
      </w:r>
      <w:r w:rsidR="009D7BCD" w:rsidRPr="00D21BAE">
        <w:rPr>
          <w:rFonts w:ascii="Arial" w:hAnsi="Arial" w:cs="Arial"/>
          <w:i/>
          <w:iCs/>
          <w:color w:val="7F7F7F" w:themeColor="text1" w:themeTint="80"/>
          <w:szCs w:val="20"/>
          <w:lang w:val="en-CA"/>
        </w:rPr>
        <w:t xml:space="preserve">the </w:t>
      </w:r>
      <w:r w:rsidR="009D7BCD" w:rsidRPr="00D21BAE">
        <w:rPr>
          <w:rFonts w:ascii="Arial" w:hAnsi="Arial" w:cs="Arial"/>
          <w:b/>
          <w:bCs/>
          <w:i/>
          <w:iCs/>
          <w:color w:val="7F7F7F" w:themeColor="text1" w:themeTint="80"/>
          <w:szCs w:val="20"/>
          <w:lang w:val="en-CA"/>
        </w:rPr>
        <w:t xml:space="preserve">setting(s) </w:t>
      </w:r>
      <w:r w:rsidRPr="00D21BAE">
        <w:rPr>
          <w:rFonts w:ascii="Arial" w:hAnsi="Arial" w:cs="Arial"/>
          <w:b/>
          <w:bCs/>
          <w:i/>
          <w:iCs/>
          <w:color w:val="7F7F7F" w:themeColor="text1" w:themeTint="80"/>
          <w:szCs w:val="20"/>
          <w:lang w:val="en-CA"/>
        </w:rPr>
        <w:t>a</w:t>
      </w:r>
      <w:r w:rsidR="009D7BCD" w:rsidRPr="00D21BAE">
        <w:rPr>
          <w:rFonts w:ascii="Arial" w:hAnsi="Arial" w:cs="Arial"/>
          <w:b/>
          <w:bCs/>
          <w:i/>
          <w:iCs/>
          <w:color w:val="7F7F7F" w:themeColor="text1" w:themeTint="80"/>
          <w:szCs w:val="20"/>
          <w:lang w:val="en-CA"/>
        </w:rPr>
        <w:t>ffiliat</w:t>
      </w:r>
      <w:r w:rsidRPr="00D21BAE">
        <w:rPr>
          <w:rFonts w:ascii="Arial" w:hAnsi="Arial" w:cs="Arial"/>
          <w:b/>
          <w:bCs/>
          <w:i/>
          <w:iCs/>
          <w:color w:val="7F7F7F" w:themeColor="text1" w:themeTint="80"/>
          <w:szCs w:val="20"/>
          <w:lang w:val="en-CA"/>
        </w:rPr>
        <w:t xml:space="preserve">ed </w:t>
      </w:r>
      <w:r w:rsidR="009D7BCD" w:rsidRPr="00D21BAE">
        <w:rPr>
          <w:rFonts w:ascii="Arial" w:hAnsi="Arial" w:cs="Arial"/>
          <w:b/>
          <w:bCs/>
          <w:i/>
          <w:iCs/>
          <w:color w:val="7F7F7F" w:themeColor="text1" w:themeTint="80"/>
          <w:szCs w:val="20"/>
          <w:lang w:val="en-CA"/>
        </w:rPr>
        <w:t>with</w:t>
      </w:r>
      <w:r w:rsidRPr="00D21BAE">
        <w:rPr>
          <w:rFonts w:ascii="Arial" w:hAnsi="Arial" w:cs="Arial"/>
          <w:b/>
          <w:bCs/>
          <w:i/>
          <w:iCs/>
          <w:color w:val="7F7F7F" w:themeColor="text1" w:themeTint="80"/>
          <w:szCs w:val="20"/>
          <w:lang w:val="en-CA"/>
        </w:rPr>
        <w:t xml:space="preserve"> an </w:t>
      </w:r>
      <w:r w:rsidR="009D7BCD" w:rsidRPr="00D21BAE">
        <w:rPr>
          <w:rFonts w:ascii="Arial" w:hAnsi="Arial" w:cs="Arial"/>
          <w:b/>
          <w:bCs/>
          <w:i/>
          <w:iCs/>
          <w:color w:val="7F7F7F" w:themeColor="text1" w:themeTint="80"/>
          <w:szCs w:val="20"/>
          <w:lang w:val="en-CA"/>
        </w:rPr>
        <w:t>institution</w:t>
      </w:r>
      <w:r w:rsidRPr="00D21BAE">
        <w:rPr>
          <w:rFonts w:ascii="Arial" w:hAnsi="Arial" w:cs="Arial"/>
          <w:i/>
          <w:iCs/>
          <w:color w:val="7F7F7F" w:themeColor="text1" w:themeTint="80"/>
          <w:szCs w:val="20"/>
          <w:lang w:val="en-CA"/>
        </w:rPr>
        <w:t xml:space="preserve"> (e.g. CLSC, CHSLD, </w:t>
      </w:r>
      <w:r w:rsidR="009D7BCD" w:rsidRPr="00D21BAE">
        <w:rPr>
          <w:rFonts w:ascii="Arial" w:hAnsi="Arial" w:cs="Arial"/>
          <w:i/>
          <w:iCs/>
          <w:color w:val="7F7F7F" w:themeColor="text1" w:themeTint="80"/>
          <w:szCs w:val="20"/>
          <w:lang w:val="en-CA"/>
        </w:rPr>
        <w:t>hospital</w:t>
      </w:r>
      <w:r w:rsidRPr="00D21BAE">
        <w:rPr>
          <w:rFonts w:ascii="Arial" w:hAnsi="Arial" w:cs="Arial"/>
          <w:i/>
          <w:iCs/>
          <w:color w:val="7F7F7F" w:themeColor="text1" w:themeTint="80"/>
          <w:szCs w:val="20"/>
          <w:lang w:val="en-CA"/>
        </w:rPr>
        <w:t xml:space="preserve">) or </w:t>
      </w:r>
      <w:r w:rsidR="009D7BCD" w:rsidRPr="00D21BAE">
        <w:rPr>
          <w:rFonts w:ascii="Arial" w:hAnsi="Arial" w:cs="Arial"/>
          <w:i/>
          <w:iCs/>
          <w:color w:val="7F7F7F" w:themeColor="text1" w:themeTint="80"/>
          <w:szCs w:val="20"/>
          <w:lang w:val="en-CA"/>
        </w:rPr>
        <w:t xml:space="preserve">the </w:t>
      </w:r>
      <w:r w:rsidRPr="00D21BAE">
        <w:rPr>
          <w:rFonts w:ascii="Arial" w:hAnsi="Arial" w:cs="Arial"/>
          <w:b/>
          <w:bCs/>
          <w:i/>
          <w:iCs/>
          <w:color w:val="7F7F7F" w:themeColor="text1" w:themeTint="80"/>
          <w:szCs w:val="20"/>
          <w:lang w:val="en-CA"/>
        </w:rPr>
        <w:t>non-</w:t>
      </w:r>
      <w:r w:rsidR="009D7BCD" w:rsidRPr="00D21BAE">
        <w:rPr>
          <w:rFonts w:ascii="Arial" w:hAnsi="Arial" w:cs="Arial"/>
          <w:b/>
          <w:bCs/>
          <w:i/>
          <w:iCs/>
          <w:color w:val="7F7F7F" w:themeColor="text1" w:themeTint="80"/>
          <w:szCs w:val="20"/>
          <w:lang w:val="en-CA"/>
        </w:rPr>
        <w:t>institutional setting</w:t>
      </w:r>
      <w:r w:rsidRPr="00D21BAE">
        <w:rPr>
          <w:rFonts w:ascii="Arial" w:hAnsi="Arial" w:cs="Arial"/>
          <w:b/>
          <w:bCs/>
          <w:i/>
          <w:iCs/>
          <w:color w:val="7F7F7F" w:themeColor="text1" w:themeTint="80"/>
          <w:szCs w:val="20"/>
          <w:lang w:val="en-CA"/>
        </w:rPr>
        <w:t>(s</w:t>
      </w:r>
      <w:r w:rsidRPr="00D21BAE">
        <w:rPr>
          <w:rFonts w:ascii="Arial" w:hAnsi="Arial" w:cs="Arial"/>
          <w:i/>
          <w:iCs/>
          <w:color w:val="7F7F7F" w:themeColor="text1" w:themeTint="80"/>
          <w:szCs w:val="20"/>
          <w:lang w:val="en-CA"/>
        </w:rPr>
        <w:t>) (FMG, private clinic, community pharmacy).</w:t>
      </w:r>
    </w:p>
    <w:p w14:paraId="1B0D15C8" w14:textId="54860272" w:rsidR="00F81EBD" w:rsidRPr="00033F99" w:rsidRDefault="00F81EBD" w:rsidP="00726CA3">
      <w:pPr>
        <w:pStyle w:val="Paragraphedeliste"/>
        <w:numPr>
          <w:ilvl w:val="0"/>
          <w:numId w:val="9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Cs w:val="18"/>
        </w:rPr>
      </w:pPr>
      <w:proofErr w:type="spellStart"/>
      <w:r w:rsidRPr="00033F99">
        <w:rPr>
          <w:rFonts w:ascii="Arial" w:hAnsi="Arial" w:cs="Arial"/>
          <w:szCs w:val="18"/>
        </w:rPr>
        <w:t>Xxxx</w:t>
      </w:r>
      <w:proofErr w:type="spellEnd"/>
    </w:p>
    <w:p w14:paraId="535B39B6" w14:textId="22DB71C4" w:rsidR="00FB0A20" w:rsidRPr="00033F99" w:rsidRDefault="00FB0A20" w:rsidP="00726CA3">
      <w:pPr>
        <w:pStyle w:val="Paragraphedeliste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Arial" w:hAnsi="Arial" w:cs="Arial"/>
          <w:szCs w:val="18"/>
        </w:rPr>
      </w:pPr>
      <w:proofErr w:type="spellStart"/>
      <w:r w:rsidRPr="00033F99">
        <w:rPr>
          <w:rFonts w:ascii="Arial" w:hAnsi="Arial" w:cs="Arial"/>
          <w:szCs w:val="18"/>
        </w:rPr>
        <w:t>Xxxx</w:t>
      </w:r>
      <w:proofErr w:type="spellEnd"/>
    </w:p>
    <w:p w14:paraId="482ECCE3" w14:textId="08B5F3C7" w:rsidR="00FF29C4" w:rsidRPr="00D21BAE" w:rsidRDefault="001A6A5C" w:rsidP="00563D5B">
      <w:pPr>
        <w:pStyle w:val="TitresansTM"/>
        <w:tabs>
          <w:tab w:val="right" w:pos="9972"/>
        </w:tabs>
        <w:spacing w:after="0"/>
        <w:jc w:val="left"/>
        <w:rPr>
          <w:lang w:val="en-CA"/>
        </w:rPr>
      </w:pPr>
      <w:r w:rsidRPr="00D21BAE">
        <w:rPr>
          <w:lang w:val="en-CA"/>
        </w:rPr>
        <w:t>AUTHORIZED HEALTH PROFESSIONAL</w:t>
      </w:r>
      <w:r w:rsidR="009D7BCD" w:rsidRPr="00D21BAE">
        <w:rPr>
          <w:lang w:val="en-CA"/>
        </w:rPr>
        <w:t>(</w:t>
      </w:r>
      <w:r w:rsidRPr="00D21BAE">
        <w:rPr>
          <w:lang w:val="en-CA"/>
        </w:rPr>
        <w:t>S</w:t>
      </w:r>
      <w:r w:rsidR="009D7BCD" w:rsidRPr="00D21BAE">
        <w:rPr>
          <w:lang w:val="en-CA"/>
        </w:rPr>
        <w:t xml:space="preserve">) </w:t>
      </w:r>
      <w:r w:rsidRPr="00D21BAE">
        <w:rPr>
          <w:lang w:val="en-CA"/>
        </w:rPr>
        <w:t>OR OTHER AUTHORIZED PERSON</w:t>
      </w:r>
      <w:r w:rsidR="009D7BCD" w:rsidRPr="00D21BAE">
        <w:rPr>
          <w:lang w:val="en-CA"/>
        </w:rPr>
        <w:t>(</w:t>
      </w:r>
      <w:r w:rsidRPr="00D21BAE">
        <w:rPr>
          <w:lang w:val="en-CA"/>
        </w:rPr>
        <w:t>S</w:t>
      </w:r>
      <w:r w:rsidR="009D7BCD" w:rsidRPr="00D21BAE">
        <w:rPr>
          <w:lang w:val="en-CA"/>
        </w:rPr>
        <w:t>)</w:t>
      </w:r>
    </w:p>
    <w:p w14:paraId="13C6ECDA" w14:textId="77777777" w:rsidR="009D7BCD" w:rsidRPr="00D21BAE" w:rsidRDefault="009D7BCD" w:rsidP="00562A92">
      <w:pPr>
        <w:shd w:val="clear" w:color="auto" w:fill="FFFFFF" w:themeFill="background1"/>
        <w:spacing w:before="240" w:after="240" w:line="276" w:lineRule="auto"/>
        <w:jc w:val="both"/>
        <w:rPr>
          <w:rFonts w:ascii="Arial" w:hAnsi="Arial" w:cs="Arial"/>
          <w:i/>
          <w:color w:val="7F7F7F" w:themeColor="text1" w:themeTint="80"/>
          <w:szCs w:val="20"/>
          <w:lang w:val="en-CA"/>
        </w:rPr>
      </w:pPr>
      <w:r w:rsidRPr="00D21BAE">
        <w:rPr>
          <w:rFonts w:ascii="Arial" w:hAnsi="Arial" w:cs="Arial"/>
          <w:i/>
          <w:color w:val="7F7F7F" w:themeColor="text1" w:themeTint="80"/>
          <w:szCs w:val="20"/>
          <w:lang w:val="en-CA"/>
        </w:rPr>
        <w:t xml:space="preserve">Enter the name of the authorized professional or other person authorized to use the collective prescription for the performance of a professional activity. Certain qualifications or training may be required. </w:t>
      </w:r>
    </w:p>
    <w:p w14:paraId="1FA2AAA1" w14:textId="127453FE" w:rsidR="00577B56" w:rsidRPr="00D21BAE" w:rsidRDefault="00562A92" w:rsidP="00562A92">
      <w:pPr>
        <w:shd w:val="clear" w:color="auto" w:fill="FFFFFF" w:themeFill="background1"/>
        <w:spacing w:before="240" w:after="240" w:line="276" w:lineRule="auto"/>
        <w:jc w:val="both"/>
        <w:rPr>
          <w:rFonts w:ascii="Arial" w:hAnsi="Arial" w:cs="Arial"/>
          <w:i/>
          <w:iCs/>
          <w:color w:val="7F7F7F" w:themeColor="text1" w:themeTint="80"/>
          <w:szCs w:val="20"/>
          <w:lang w:val="en-CA"/>
        </w:rPr>
      </w:pPr>
      <w:r w:rsidRPr="00D21BAE">
        <w:rPr>
          <w:rFonts w:ascii="Arial" w:hAnsi="Arial" w:cs="Arial"/>
          <w:i/>
          <w:color w:val="7F7F7F" w:themeColor="text1" w:themeTint="80"/>
          <w:szCs w:val="20"/>
          <w:lang w:val="en-CA"/>
        </w:rPr>
        <w:t xml:space="preserve">Example: Clinical nurses who have taken the “x” training available </w:t>
      </w:r>
      <w:r w:rsidR="009D7BCD" w:rsidRPr="00D21BAE">
        <w:rPr>
          <w:rFonts w:ascii="Arial" w:hAnsi="Arial" w:cs="Arial"/>
          <w:i/>
          <w:color w:val="7F7F7F" w:themeColor="text1" w:themeTint="80"/>
          <w:szCs w:val="20"/>
          <w:lang w:val="en-CA"/>
        </w:rPr>
        <w:t>on the digital learning environment (DLE) website.</w:t>
      </w:r>
    </w:p>
    <w:p w14:paraId="75CE3785" w14:textId="0D94776C" w:rsidR="00B44C3F" w:rsidRDefault="00B44C3F" w:rsidP="00726CA3">
      <w:pPr>
        <w:numPr>
          <w:ilvl w:val="0"/>
          <w:numId w:val="9"/>
        </w:numPr>
        <w:shd w:val="clear" w:color="auto" w:fill="FFFFFF" w:themeFill="background1"/>
        <w:spacing w:before="120" w:after="120" w:line="276" w:lineRule="auto"/>
        <w:jc w:val="both"/>
        <w:rPr>
          <w:rFonts w:ascii="Arial" w:hAnsi="Arial" w:cs="Arial"/>
          <w:iCs/>
          <w:szCs w:val="20"/>
        </w:rPr>
      </w:pPr>
      <w:proofErr w:type="spellStart"/>
      <w:r w:rsidRPr="00B44C3F">
        <w:rPr>
          <w:rFonts w:ascii="Arial" w:hAnsi="Arial" w:cs="Arial"/>
          <w:iCs/>
          <w:szCs w:val="20"/>
        </w:rPr>
        <w:t>Xxxx</w:t>
      </w:r>
      <w:proofErr w:type="spellEnd"/>
    </w:p>
    <w:p w14:paraId="13B6334B" w14:textId="1E6236D8" w:rsidR="00B44C3F" w:rsidRPr="00B44C3F" w:rsidRDefault="00FB0A20" w:rsidP="00726CA3">
      <w:pPr>
        <w:numPr>
          <w:ilvl w:val="0"/>
          <w:numId w:val="9"/>
        </w:numPr>
        <w:shd w:val="clear" w:color="auto" w:fill="FFFFFF" w:themeFill="background1"/>
        <w:spacing w:before="120" w:after="120" w:line="276" w:lineRule="auto"/>
        <w:jc w:val="both"/>
        <w:rPr>
          <w:rFonts w:ascii="Arial" w:hAnsi="Arial" w:cs="Arial"/>
          <w:iCs/>
          <w:szCs w:val="20"/>
        </w:rPr>
      </w:pPr>
      <w:proofErr w:type="spellStart"/>
      <w:r>
        <w:rPr>
          <w:rFonts w:ascii="Arial" w:hAnsi="Arial" w:cs="Arial"/>
          <w:iCs/>
          <w:szCs w:val="20"/>
        </w:rPr>
        <w:t>Xxxx</w:t>
      </w:r>
      <w:proofErr w:type="spellEnd"/>
    </w:p>
    <w:p w14:paraId="00A0B545" w14:textId="77777777" w:rsidR="00D21BAE" w:rsidRDefault="00D21BAE">
      <w:pPr>
        <w:spacing w:line="276" w:lineRule="auto"/>
        <w:rPr>
          <w:rFonts w:ascii="Arial" w:hAnsi="Arial" w:cs="Arial"/>
          <w:b/>
          <w:bCs/>
          <w:caps/>
          <w:color w:val="FFFFFF" w:themeColor="background1"/>
          <w:spacing w:val="20"/>
          <w:sz w:val="22"/>
        </w:rPr>
      </w:pPr>
      <w:r>
        <w:br w:type="page"/>
      </w:r>
    </w:p>
    <w:p w14:paraId="2523DDD5" w14:textId="5CBAAD8C" w:rsidR="00577B56" w:rsidRPr="00D21BAE" w:rsidRDefault="009D7BCD" w:rsidP="009D7BCD">
      <w:pPr>
        <w:pStyle w:val="TitresansTM"/>
        <w:spacing w:before="120" w:after="0"/>
        <w:rPr>
          <w:lang w:val="en-CA"/>
        </w:rPr>
      </w:pPr>
      <w:r w:rsidRPr="00D21BAE">
        <w:rPr>
          <w:lang w:val="en-CA"/>
        </w:rPr>
        <w:lastRenderedPageBreak/>
        <w:t>PROFESSIONAL ACTIVITY OR ACTIVITIES CONCERNED</w:t>
      </w:r>
    </w:p>
    <w:p w14:paraId="28BEC4FE" w14:textId="35092C0A" w:rsidR="00577B56" w:rsidRPr="00D21BAE" w:rsidRDefault="009D7BCD" w:rsidP="00033F99">
      <w:pPr>
        <w:shd w:val="clear" w:color="auto" w:fill="FFFFFF" w:themeFill="background1"/>
        <w:spacing w:before="240" w:after="120" w:line="276" w:lineRule="auto"/>
        <w:jc w:val="both"/>
        <w:rPr>
          <w:rFonts w:ascii="Arial" w:hAnsi="Arial" w:cs="Arial"/>
          <w:i/>
          <w:color w:val="4F81BD" w:themeColor="accent1"/>
          <w:szCs w:val="20"/>
          <w:lang w:val="en-CA"/>
        </w:rPr>
      </w:pPr>
      <w:r w:rsidRPr="00D21BAE">
        <w:rPr>
          <w:rFonts w:ascii="Arial" w:hAnsi="Arial" w:cs="Arial"/>
          <w:i/>
          <w:color w:val="7F7F7F" w:themeColor="text1" w:themeTint="80"/>
          <w:szCs w:val="20"/>
          <w:lang w:val="en-CA"/>
        </w:rPr>
        <w:t xml:space="preserve">The collective prescription must stipulate the activity or activities reserved for the authorized persons concerned by the prescription. A list of the activities that can be performed under a collective prescription is available on the Collège des </w:t>
      </w:r>
      <w:proofErr w:type="spellStart"/>
      <w:r w:rsidRPr="00D21BAE">
        <w:rPr>
          <w:rFonts w:ascii="Arial" w:hAnsi="Arial" w:cs="Arial"/>
          <w:i/>
          <w:color w:val="7F7F7F" w:themeColor="text1" w:themeTint="80"/>
          <w:szCs w:val="20"/>
          <w:lang w:val="en-CA"/>
        </w:rPr>
        <w:t>médecins</w:t>
      </w:r>
      <w:proofErr w:type="spellEnd"/>
      <w:r w:rsidRPr="00D21BAE">
        <w:rPr>
          <w:rFonts w:ascii="Arial" w:hAnsi="Arial" w:cs="Arial"/>
          <w:i/>
          <w:color w:val="7F7F7F" w:themeColor="text1" w:themeTint="80"/>
          <w:szCs w:val="20"/>
          <w:lang w:val="en-CA"/>
        </w:rPr>
        <w:t xml:space="preserve"> du Québec’s website (</w:t>
      </w:r>
      <w:hyperlink r:id="rId8" w:history="1">
        <w:r w:rsidR="008833FF" w:rsidRPr="00D21BAE">
          <w:rPr>
            <w:rStyle w:val="Lienhypertexte"/>
            <w:rFonts w:ascii="Arial" w:hAnsi="Arial" w:cs="Arial"/>
            <w:i/>
            <w:color w:val="4F81BD" w:themeColor="accent1"/>
            <w:szCs w:val="20"/>
            <w:lang w:val="en-CA"/>
          </w:rPr>
          <w:t xml:space="preserve">Tableau des </w:t>
        </w:r>
        <w:proofErr w:type="spellStart"/>
        <w:r w:rsidR="008833FF" w:rsidRPr="00D21BAE">
          <w:rPr>
            <w:rStyle w:val="Lienhypertexte"/>
            <w:rFonts w:ascii="Arial" w:hAnsi="Arial" w:cs="Arial"/>
            <w:i/>
            <w:color w:val="4F81BD" w:themeColor="accent1"/>
            <w:szCs w:val="20"/>
            <w:lang w:val="en-CA"/>
          </w:rPr>
          <w:t>professionnels</w:t>
        </w:r>
        <w:proofErr w:type="spellEnd"/>
        <w:r w:rsidR="008833FF" w:rsidRPr="00D21BAE">
          <w:rPr>
            <w:rStyle w:val="Lienhypertexte"/>
            <w:rFonts w:ascii="Arial" w:hAnsi="Arial" w:cs="Arial"/>
            <w:i/>
            <w:color w:val="4F81BD" w:themeColor="accent1"/>
            <w:szCs w:val="20"/>
            <w:lang w:val="en-CA"/>
          </w:rPr>
          <w:t xml:space="preserve"> et </w:t>
        </w:r>
        <w:proofErr w:type="spellStart"/>
        <w:r w:rsidR="008833FF" w:rsidRPr="00D21BAE">
          <w:rPr>
            <w:rStyle w:val="Lienhypertexte"/>
            <w:rFonts w:ascii="Arial" w:hAnsi="Arial" w:cs="Arial"/>
            <w:i/>
            <w:color w:val="4F81BD" w:themeColor="accent1"/>
            <w:szCs w:val="20"/>
            <w:lang w:val="en-CA"/>
          </w:rPr>
          <w:t>intervenants</w:t>
        </w:r>
        <w:proofErr w:type="spellEnd"/>
        <w:r w:rsidR="008833FF" w:rsidRPr="00D21BAE">
          <w:rPr>
            <w:rStyle w:val="Lienhypertexte"/>
            <w:rFonts w:ascii="Arial" w:hAnsi="Arial" w:cs="Arial"/>
            <w:i/>
            <w:color w:val="4F81BD" w:themeColor="accent1"/>
            <w:szCs w:val="20"/>
            <w:lang w:val="en-CA"/>
          </w:rPr>
          <w:t xml:space="preserve"> </w:t>
        </w:r>
        <w:proofErr w:type="spellStart"/>
        <w:r w:rsidR="008833FF" w:rsidRPr="00D21BAE">
          <w:rPr>
            <w:rStyle w:val="Lienhypertexte"/>
            <w:rFonts w:ascii="Arial" w:hAnsi="Arial" w:cs="Arial"/>
            <w:i/>
            <w:color w:val="4F81BD" w:themeColor="accent1"/>
            <w:szCs w:val="20"/>
            <w:lang w:val="en-CA"/>
          </w:rPr>
          <w:t>pouvant</w:t>
        </w:r>
        <w:proofErr w:type="spellEnd"/>
        <w:r w:rsidR="008833FF" w:rsidRPr="00D21BAE">
          <w:rPr>
            <w:rStyle w:val="Lienhypertexte"/>
            <w:rFonts w:ascii="Arial" w:hAnsi="Arial" w:cs="Arial"/>
            <w:i/>
            <w:color w:val="4F81BD" w:themeColor="accent1"/>
            <w:szCs w:val="20"/>
            <w:lang w:val="en-CA"/>
          </w:rPr>
          <w:t xml:space="preserve"> </w:t>
        </w:r>
        <w:proofErr w:type="spellStart"/>
        <w:r w:rsidR="008833FF" w:rsidRPr="00D21BAE">
          <w:rPr>
            <w:rStyle w:val="Lienhypertexte"/>
            <w:rFonts w:ascii="Arial" w:hAnsi="Arial" w:cs="Arial"/>
            <w:i/>
            <w:color w:val="4F81BD" w:themeColor="accent1"/>
            <w:szCs w:val="20"/>
            <w:lang w:val="en-CA"/>
          </w:rPr>
          <w:t>répondre</w:t>
        </w:r>
        <w:proofErr w:type="spellEnd"/>
        <w:r w:rsidR="008833FF" w:rsidRPr="00D21BAE">
          <w:rPr>
            <w:rStyle w:val="Lienhypertexte"/>
            <w:rFonts w:ascii="Arial" w:hAnsi="Arial" w:cs="Arial"/>
            <w:i/>
            <w:color w:val="4F81BD" w:themeColor="accent1"/>
            <w:szCs w:val="20"/>
            <w:lang w:val="en-CA"/>
          </w:rPr>
          <w:t xml:space="preserve"> à </w:t>
        </w:r>
        <w:proofErr w:type="spellStart"/>
        <w:r w:rsidR="008833FF" w:rsidRPr="00D21BAE">
          <w:rPr>
            <w:rStyle w:val="Lienhypertexte"/>
            <w:rFonts w:ascii="Arial" w:hAnsi="Arial" w:cs="Arial"/>
            <w:i/>
            <w:color w:val="4F81BD" w:themeColor="accent1"/>
            <w:szCs w:val="20"/>
            <w:lang w:val="en-CA"/>
          </w:rPr>
          <w:t>une</w:t>
        </w:r>
        <w:proofErr w:type="spellEnd"/>
        <w:r w:rsidR="008833FF" w:rsidRPr="00D21BAE">
          <w:rPr>
            <w:rStyle w:val="Lienhypertexte"/>
            <w:rFonts w:ascii="Arial" w:hAnsi="Arial" w:cs="Arial"/>
            <w:i/>
            <w:color w:val="4F81BD" w:themeColor="accent1"/>
            <w:szCs w:val="20"/>
            <w:lang w:val="en-CA"/>
          </w:rPr>
          <w:t xml:space="preserve"> OC</w:t>
        </w:r>
      </w:hyperlink>
      <w:r w:rsidRPr="00D21BAE">
        <w:rPr>
          <w:lang w:val="en-CA"/>
        </w:rPr>
        <w:t>).</w:t>
      </w:r>
    </w:p>
    <w:p w14:paraId="5BDEC66A" w14:textId="05498654" w:rsidR="008833FF" w:rsidRPr="00D21BAE" w:rsidRDefault="009D7BCD" w:rsidP="00033F99">
      <w:pPr>
        <w:shd w:val="clear" w:color="auto" w:fill="FFFFFF" w:themeFill="background1"/>
        <w:spacing w:before="120" w:after="240" w:line="276" w:lineRule="auto"/>
        <w:jc w:val="both"/>
        <w:rPr>
          <w:rFonts w:ascii="Arial" w:hAnsi="Arial" w:cs="Arial"/>
          <w:iCs/>
          <w:color w:val="7F7F7F" w:themeColor="text1" w:themeTint="80"/>
          <w:szCs w:val="20"/>
          <w:lang w:val="en-CA"/>
        </w:rPr>
      </w:pPr>
      <w:r w:rsidRPr="00D21BAE">
        <w:rPr>
          <w:rFonts w:ascii="Arial" w:hAnsi="Arial" w:cs="Arial"/>
          <w:i/>
          <w:color w:val="7F7F7F" w:themeColor="text1" w:themeTint="80"/>
          <w:szCs w:val="20"/>
          <w:lang w:val="en-CA"/>
        </w:rPr>
        <w:t xml:space="preserve">Example: Initiating diagnostic and therapeutic measures in accordance with a prescription. </w:t>
      </w:r>
    </w:p>
    <w:p w14:paraId="346860E7" w14:textId="580E6B60" w:rsidR="00B44C3F" w:rsidRDefault="00B44C3F" w:rsidP="00033F99">
      <w:pPr>
        <w:numPr>
          <w:ilvl w:val="0"/>
          <w:numId w:val="9"/>
        </w:numPr>
        <w:shd w:val="clear" w:color="auto" w:fill="FFFFFF" w:themeFill="background1"/>
        <w:spacing w:before="120" w:after="120" w:line="276" w:lineRule="auto"/>
        <w:jc w:val="both"/>
        <w:rPr>
          <w:rFonts w:ascii="Arial" w:hAnsi="Arial" w:cs="Arial"/>
          <w:iCs/>
          <w:szCs w:val="20"/>
        </w:rPr>
      </w:pPr>
      <w:proofErr w:type="spellStart"/>
      <w:r w:rsidRPr="00B44C3F">
        <w:rPr>
          <w:rFonts w:ascii="Arial" w:hAnsi="Arial" w:cs="Arial"/>
          <w:iCs/>
          <w:szCs w:val="20"/>
        </w:rPr>
        <w:t>Xxxx</w:t>
      </w:r>
      <w:proofErr w:type="spellEnd"/>
    </w:p>
    <w:p w14:paraId="3C3A3797" w14:textId="4904855E" w:rsidR="00B44C3F" w:rsidRPr="00B44C3F" w:rsidRDefault="00B44C3F" w:rsidP="00033F99">
      <w:pPr>
        <w:numPr>
          <w:ilvl w:val="0"/>
          <w:numId w:val="9"/>
        </w:numPr>
        <w:shd w:val="clear" w:color="auto" w:fill="FFFFFF" w:themeFill="background1"/>
        <w:spacing w:before="120" w:after="120" w:line="276" w:lineRule="auto"/>
        <w:jc w:val="both"/>
        <w:rPr>
          <w:rFonts w:ascii="Arial" w:hAnsi="Arial" w:cs="Arial"/>
          <w:iCs/>
          <w:szCs w:val="20"/>
        </w:rPr>
      </w:pPr>
      <w:proofErr w:type="spellStart"/>
      <w:r>
        <w:rPr>
          <w:rFonts w:ascii="Arial" w:hAnsi="Arial" w:cs="Arial"/>
          <w:iCs/>
          <w:szCs w:val="20"/>
        </w:rPr>
        <w:t>Xxxx</w:t>
      </w:r>
      <w:proofErr w:type="spellEnd"/>
    </w:p>
    <w:p w14:paraId="3F4E78B8" w14:textId="65C83BD2" w:rsidR="00993FCA" w:rsidRPr="00371EF7" w:rsidRDefault="00993FCA" w:rsidP="00033F99">
      <w:pPr>
        <w:pStyle w:val="TitresansTM"/>
      </w:pPr>
      <w:r w:rsidRPr="00371EF7">
        <w:t>contr</w:t>
      </w:r>
      <w:r w:rsidR="00DB1CA3">
        <w:t>a</w:t>
      </w:r>
      <w:r w:rsidRPr="00371EF7">
        <w:t xml:space="preserve">indications </w:t>
      </w:r>
    </w:p>
    <w:p w14:paraId="57BF8A4A" w14:textId="77777777" w:rsidR="00445E06" w:rsidRPr="00445E06" w:rsidRDefault="00445E06" w:rsidP="002F6CA1">
      <w:pPr>
        <w:numPr>
          <w:ilvl w:val="0"/>
          <w:numId w:val="25"/>
        </w:numPr>
        <w:spacing w:after="120"/>
        <w:ind w:left="425" w:right="3147" w:hanging="357"/>
        <w:rPr>
          <w:rFonts w:ascii="Arial" w:eastAsia="MS Gothic" w:hAnsi="Arial" w:cs="Arial"/>
          <w:szCs w:val="20"/>
          <w:lang w:val="en-CA"/>
        </w:rPr>
      </w:pPr>
      <w:r w:rsidRPr="00445E06">
        <w:rPr>
          <w:rFonts w:ascii="Arial" w:eastAsia="MS Gothic" w:hAnsi="Arial" w:cs="Arial"/>
          <w:szCs w:val="20"/>
          <w:lang w:val="en-CA"/>
        </w:rPr>
        <w:t>14 days old or older</w:t>
      </w:r>
    </w:p>
    <w:p w14:paraId="6A292F6B" w14:textId="77777777" w:rsidR="00445E06" w:rsidRPr="00445E06" w:rsidRDefault="00445E06" w:rsidP="002F6CA1">
      <w:pPr>
        <w:numPr>
          <w:ilvl w:val="0"/>
          <w:numId w:val="25"/>
        </w:numPr>
        <w:spacing w:after="120"/>
        <w:ind w:left="425" w:right="3147" w:hanging="357"/>
        <w:rPr>
          <w:rFonts w:ascii="Arial" w:eastAsia="MS Gothic" w:hAnsi="Arial" w:cs="Arial"/>
          <w:szCs w:val="20"/>
          <w:lang w:val="en-CA"/>
        </w:rPr>
      </w:pPr>
      <w:r w:rsidRPr="00445E06">
        <w:rPr>
          <w:rFonts w:ascii="Arial" w:eastAsia="MS Gothic" w:hAnsi="Arial" w:cs="Arial"/>
          <w:szCs w:val="20"/>
          <w:lang w:val="en-CA"/>
        </w:rPr>
        <w:t xml:space="preserve">Current or prior phototherapy </w:t>
      </w:r>
    </w:p>
    <w:p w14:paraId="490D0359" w14:textId="77777777" w:rsidR="00445E06" w:rsidRPr="00445E06" w:rsidRDefault="00445E06" w:rsidP="002F6CA1">
      <w:pPr>
        <w:numPr>
          <w:ilvl w:val="0"/>
          <w:numId w:val="25"/>
        </w:numPr>
        <w:spacing w:after="120"/>
        <w:ind w:left="425" w:right="3147" w:hanging="357"/>
        <w:rPr>
          <w:rFonts w:ascii="Arial" w:eastAsia="MS Gothic" w:hAnsi="Arial" w:cs="Arial"/>
          <w:szCs w:val="20"/>
          <w:lang w:val="en-CA"/>
        </w:rPr>
      </w:pPr>
      <w:r w:rsidRPr="00445E06">
        <w:rPr>
          <w:rFonts w:ascii="Arial" w:eastAsia="MS Gothic" w:hAnsi="Arial" w:cs="Arial"/>
          <w:szCs w:val="20"/>
          <w:lang w:val="en-CA"/>
        </w:rPr>
        <w:t>Current or prior blood transfusion or exchange transfusion</w:t>
      </w:r>
    </w:p>
    <w:p w14:paraId="13464141" w14:textId="77777777" w:rsidR="00445E06" w:rsidRPr="00445E06" w:rsidRDefault="00445E06" w:rsidP="002F6CA1">
      <w:pPr>
        <w:numPr>
          <w:ilvl w:val="0"/>
          <w:numId w:val="25"/>
        </w:numPr>
        <w:spacing w:after="120"/>
        <w:ind w:left="425" w:right="3147" w:hanging="357"/>
        <w:rPr>
          <w:rFonts w:ascii="Arial" w:eastAsia="MS Gothic" w:hAnsi="Arial" w:cs="Arial"/>
          <w:szCs w:val="20"/>
          <w:lang w:val="en-CA"/>
        </w:rPr>
      </w:pPr>
      <w:r w:rsidRPr="00445E06">
        <w:rPr>
          <w:rFonts w:ascii="Arial" w:eastAsia="MS Gothic" w:hAnsi="Arial" w:cs="Arial"/>
          <w:b/>
          <w:bCs/>
          <w:szCs w:val="20"/>
          <w:u w:val="single"/>
          <w:lang w:val="en-CA"/>
        </w:rPr>
        <w:t>Presence of at least one known neurotoxicity risk factor</w:t>
      </w:r>
      <w:r w:rsidRPr="00445E06">
        <w:rPr>
          <w:rFonts w:ascii="Arial" w:eastAsia="MS Gothic" w:hAnsi="Arial" w:cs="Arial"/>
          <w:b/>
          <w:bCs/>
          <w:szCs w:val="20"/>
          <w:lang w:val="en-CA"/>
        </w:rPr>
        <w:t>:</w:t>
      </w:r>
    </w:p>
    <w:p w14:paraId="09421EE0" w14:textId="77777777" w:rsidR="00445E06" w:rsidRPr="00445E06" w:rsidRDefault="00445E06" w:rsidP="002F6CA1">
      <w:pPr>
        <w:numPr>
          <w:ilvl w:val="1"/>
          <w:numId w:val="31"/>
        </w:numPr>
        <w:spacing w:after="120"/>
        <w:ind w:left="851"/>
        <w:rPr>
          <w:rFonts w:ascii="Arial" w:eastAsia="MS Gothic" w:hAnsi="Arial" w:cs="Arial"/>
          <w:szCs w:val="20"/>
          <w:lang w:val="en-CA"/>
        </w:rPr>
      </w:pPr>
      <w:r w:rsidRPr="00445E06">
        <w:rPr>
          <w:rFonts w:ascii="Arial" w:eastAsia="MS Gothic" w:hAnsi="Arial" w:cs="Arial"/>
          <w:b/>
          <w:bCs/>
          <w:szCs w:val="20"/>
          <w:lang w:val="en-CA"/>
        </w:rPr>
        <w:t xml:space="preserve">Hypoalbuminemia </w:t>
      </w:r>
      <w:r w:rsidRPr="00445E06">
        <w:rPr>
          <w:rFonts w:ascii="Arial" w:eastAsia="MS Gothic" w:hAnsi="Arial" w:cs="Arial"/>
          <w:szCs w:val="20"/>
          <w:lang w:val="en-CA"/>
        </w:rPr>
        <w:t>(serum albumin below 30 g/L</w:t>
      </w:r>
      <w:proofErr w:type="gramStart"/>
      <w:r w:rsidRPr="00445E06">
        <w:rPr>
          <w:rFonts w:ascii="Arial" w:eastAsia="MS Gothic" w:hAnsi="Arial" w:cs="Arial"/>
          <w:szCs w:val="20"/>
          <w:lang w:val="en-CA"/>
        </w:rPr>
        <w:t>);</w:t>
      </w:r>
      <w:proofErr w:type="gramEnd"/>
    </w:p>
    <w:p w14:paraId="48A73D0F" w14:textId="77777777" w:rsidR="00445E06" w:rsidRPr="00445E06" w:rsidRDefault="00445E06" w:rsidP="002F6CA1">
      <w:pPr>
        <w:numPr>
          <w:ilvl w:val="1"/>
          <w:numId w:val="31"/>
        </w:numPr>
        <w:spacing w:after="120"/>
        <w:ind w:left="851"/>
        <w:rPr>
          <w:rFonts w:ascii="Arial" w:eastAsia="MS Gothic" w:hAnsi="Arial" w:cs="Arial"/>
          <w:szCs w:val="20"/>
          <w:lang w:val="en-CA"/>
        </w:rPr>
      </w:pPr>
      <w:r w:rsidRPr="00445E06">
        <w:rPr>
          <w:rFonts w:ascii="Arial" w:eastAsia="MS Gothic" w:hAnsi="Arial" w:cs="Arial"/>
          <w:b/>
          <w:bCs/>
          <w:szCs w:val="20"/>
          <w:lang w:val="en-CA"/>
        </w:rPr>
        <w:t xml:space="preserve">Ongoing antibiotic treatment </w:t>
      </w:r>
      <w:r w:rsidRPr="00445E06">
        <w:rPr>
          <w:rFonts w:ascii="Arial" w:eastAsia="MS Gothic" w:hAnsi="Arial" w:cs="Arial"/>
          <w:szCs w:val="20"/>
          <w:lang w:val="en-CA"/>
        </w:rPr>
        <w:t xml:space="preserve">for suspected or confirmed </w:t>
      </w:r>
      <w:proofErr w:type="gramStart"/>
      <w:r w:rsidRPr="00445E06">
        <w:rPr>
          <w:rFonts w:ascii="Arial" w:eastAsia="MS Gothic" w:hAnsi="Arial" w:cs="Arial"/>
          <w:szCs w:val="20"/>
          <w:lang w:val="en-CA"/>
        </w:rPr>
        <w:t>sepsis;</w:t>
      </w:r>
      <w:proofErr w:type="gramEnd"/>
      <w:r w:rsidRPr="00445E06">
        <w:rPr>
          <w:rFonts w:ascii="Arial" w:eastAsia="MS Gothic" w:hAnsi="Arial" w:cs="Arial"/>
          <w:szCs w:val="20"/>
          <w:lang w:val="en-CA"/>
        </w:rPr>
        <w:t xml:space="preserve"> </w:t>
      </w:r>
    </w:p>
    <w:p w14:paraId="52DE3F71" w14:textId="77777777" w:rsidR="00445E06" w:rsidRPr="00445E06" w:rsidRDefault="00445E06" w:rsidP="002F6CA1">
      <w:pPr>
        <w:numPr>
          <w:ilvl w:val="1"/>
          <w:numId w:val="31"/>
        </w:numPr>
        <w:spacing w:after="120"/>
        <w:ind w:left="851" w:right="-115"/>
        <w:rPr>
          <w:rFonts w:ascii="Arial" w:eastAsia="MS Gothic" w:hAnsi="Arial" w:cs="Arial"/>
          <w:color w:val="000000"/>
          <w:szCs w:val="20"/>
          <w:lang w:val="en-CA"/>
        </w:rPr>
      </w:pPr>
      <w:r w:rsidRPr="00445E06">
        <w:rPr>
          <w:rFonts w:ascii="Arial" w:eastAsia="MS Gothic" w:hAnsi="Arial" w:cs="Arial"/>
          <w:b/>
          <w:bCs/>
          <w:szCs w:val="20"/>
          <w:lang w:val="en-CA"/>
        </w:rPr>
        <w:t>Hemolytic condition</w:t>
      </w:r>
      <w:r w:rsidRPr="00445E06">
        <w:rPr>
          <w:rFonts w:ascii="Arial" w:eastAsia="MS Gothic" w:hAnsi="Arial" w:cs="Arial"/>
          <w:szCs w:val="20"/>
          <w:lang w:val="en-CA"/>
        </w:rPr>
        <w:t xml:space="preserve"> presumed or diagnosed, such as: </w:t>
      </w:r>
    </w:p>
    <w:p w14:paraId="3334A778" w14:textId="77777777" w:rsidR="00445E06" w:rsidRPr="00445E06" w:rsidRDefault="00445E06" w:rsidP="002F6CA1">
      <w:pPr>
        <w:numPr>
          <w:ilvl w:val="2"/>
          <w:numId w:val="31"/>
        </w:numPr>
        <w:spacing w:after="120"/>
        <w:ind w:left="1276" w:right="-113" w:hanging="357"/>
        <w:rPr>
          <w:rFonts w:ascii="Arial" w:eastAsia="MS Gothic" w:hAnsi="Arial" w:cs="Arial"/>
          <w:color w:val="000000"/>
          <w:szCs w:val="20"/>
          <w:lang w:val="en-CA"/>
        </w:rPr>
      </w:pPr>
      <w:r w:rsidRPr="00445E06">
        <w:rPr>
          <w:rFonts w:ascii="Arial" w:eastAsia="MS Gothic" w:hAnsi="Arial" w:cs="Arial"/>
          <w:szCs w:val="20"/>
          <w:lang w:val="en-CA"/>
        </w:rPr>
        <w:t>positive result on the direct antiglobulin test (DAT+; direct Coombs+),</w:t>
      </w:r>
    </w:p>
    <w:p w14:paraId="06098322" w14:textId="77777777" w:rsidR="00445E06" w:rsidRPr="00445E06" w:rsidRDefault="00445E06" w:rsidP="002F6CA1">
      <w:pPr>
        <w:numPr>
          <w:ilvl w:val="2"/>
          <w:numId w:val="31"/>
        </w:numPr>
        <w:spacing w:after="120"/>
        <w:ind w:left="1276" w:right="-113" w:hanging="357"/>
        <w:rPr>
          <w:rFonts w:ascii="Arial" w:eastAsia="MS Gothic" w:hAnsi="Arial" w:cs="Arial"/>
          <w:color w:val="000000"/>
          <w:szCs w:val="20"/>
          <w:lang w:val="en-CA"/>
        </w:rPr>
      </w:pPr>
      <w:r w:rsidRPr="00445E06">
        <w:rPr>
          <w:rFonts w:ascii="Arial" w:eastAsia="MS Gothic" w:hAnsi="Arial" w:cs="Arial"/>
          <w:szCs w:val="20"/>
          <w:lang w:val="en-CA"/>
        </w:rPr>
        <w:t>glucose-6-phosphate dehydrogenase (G6PD) deficiency</w:t>
      </w:r>
      <w:r w:rsidRPr="00445E06">
        <w:rPr>
          <w:rFonts w:ascii="Arial" w:eastAsia="MS Gothic" w:hAnsi="Arial" w:cs="Arial"/>
          <w:color w:val="000000"/>
          <w:szCs w:val="20"/>
          <w:lang w:val="en-CA"/>
        </w:rPr>
        <w:t>,</w:t>
      </w:r>
    </w:p>
    <w:p w14:paraId="35F86F57" w14:textId="382C1B6E" w:rsidR="00445E06" w:rsidRPr="00445E06" w:rsidRDefault="00445E06" w:rsidP="002F6CA1">
      <w:pPr>
        <w:keepNext/>
        <w:keepLines/>
        <w:numPr>
          <w:ilvl w:val="2"/>
          <w:numId w:val="31"/>
        </w:numPr>
        <w:spacing w:after="120"/>
        <w:ind w:left="1276" w:right="-113" w:hanging="357"/>
        <w:rPr>
          <w:rFonts w:ascii="Arial" w:eastAsia="MS Gothic" w:hAnsi="Arial" w:cs="Arial"/>
          <w:color w:val="000000"/>
          <w:szCs w:val="20"/>
          <w:lang w:val="en-CA"/>
        </w:rPr>
      </w:pPr>
      <w:r w:rsidRPr="00445E06">
        <w:rPr>
          <w:rFonts w:ascii="Arial" w:eastAsia="MS Gothic" w:hAnsi="Arial" w:cs="Arial"/>
          <w:color w:val="000000"/>
          <w:szCs w:val="20"/>
          <w:lang w:val="en-CA"/>
        </w:rPr>
        <w:t>rapid rise in total serum bilirubin (≥ 5 µmol/L/hour during the first 24 hours of life, or ≥</w:t>
      </w:r>
      <w:r>
        <w:rPr>
          <w:rFonts w:ascii="Arial" w:eastAsia="MS Gothic" w:hAnsi="Arial" w:cs="Arial"/>
          <w:color w:val="000000"/>
          <w:szCs w:val="20"/>
          <w:lang w:val="en-CA"/>
        </w:rPr>
        <w:t> </w:t>
      </w:r>
      <w:r w:rsidRPr="00445E06">
        <w:rPr>
          <w:rFonts w:ascii="Arial" w:eastAsia="MS Gothic" w:hAnsi="Arial" w:cs="Arial"/>
          <w:color w:val="000000"/>
          <w:szCs w:val="20"/>
          <w:lang w:val="en-CA"/>
        </w:rPr>
        <w:t>3.5</w:t>
      </w:r>
      <w:r>
        <w:rPr>
          <w:rFonts w:ascii="Arial" w:eastAsia="MS Gothic" w:hAnsi="Arial" w:cs="Arial"/>
          <w:color w:val="000000"/>
          <w:szCs w:val="20"/>
          <w:lang w:val="en-CA"/>
        </w:rPr>
        <w:t> </w:t>
      </w:r>
      <w:r w:rsidRPr="00445E06">
        <w:rPr>
          <w:rFonts w:ascii="Arial" w:eastAsia="MS Gothic" w:hAnsi="Arial" w:cs="Arial"/>
          <w:color w:val="000000"/>
          <w:szCs w:val="20"/>
          <w:lang w:val="en-CA"/>
        </w:rPr>
        <w:t>µmol/L/hour thereafter</w:t>
      </w:r>
      <w:proofErr w:type="gramStart"/>
      <w:r w:rsidRPr="00445E06">
        <w:rPr>
          <w:rFonts w:ascii="Arial" w:eastAsia="MS Gothic" w:hAnsi="Arial" w:cs="Arial"/>
          <w:color w:val="000000"/>
          <w:szCs w:val="20"/>
          <w:lang w:val="en-CA"/>
        </w:rPr>
        <w:t>);</w:t>
      </w:r>
      <w:proofErr w:type="gramEnd"/>
    </w:p>
    <w:p w14:paraId="16D43B18" w14:textId="77777777" w:rsidR="00445E06" w:rsidRPr="00445E06" w:rsidRDefault="00445E06" w:rsidP="002F6CA1">
      <w:pPr>
        <w:numPr>
          <w:ilvl w:val="1"/>
          <w:numId w:val="31"/>
        </w:numPr>
        <w:spacing w:after="120"/>
        <w:ind w:left="851" w:right="49"/>
        <w:rPr>
          <w:rFonts w:ascii="Arial" w:eastAsia="MS Gothic" w:hAnsi="Arial" w:cs="Arial"/>
          <w:szCs w:val="20"/>
          <w:lang w:val="en-CA"/>
        </w:rPr>
      </w:pPr>
      <w:r w:rsidRPr="00445E06">
        <w:rPr>
          <w:rFonts w:ascii="Arial" w:eastAsia="MS Gothic" w:hAnsi="Arial" w:cs="Arial"/>
          <w:b/>
          <w:bCs/>
          <w:szCs w:val="20"/>
          <w:lang w:val="en-CA"/>
        </w:rPr>
        <w:t>Significant clinical instability in the preceding 24 hours</w:t>
      </w:r>
      <w:r w:rsidRPr="00445E06">
        <w:rPr>
          <w:rFonts w:ascii="Arial" w:eastAsia="MS Gothic" w:hAnsi="Arial" w:cs="Arial"/>
          <w:szCs w:val="20"/>
          <w:lang w:val="en-CA"/>
        </w:rPr>
        <w:t>, such as: hemodynamic instability, respiratory distress, acidosis, asphyxia, unstable body temperature, or persistent hypoglycemia</w:t>
      </w:r>
      <w:r w:rsidRPr="00445E06">
        <w:rPr>
          <w:rFonts w:ascii="Arial" w:eastAsia="MS Gothic" w:hAnsi="Arial" w:cs="Arial"/>
          <w:color w:val="000000"/>
          <w:szCs w:val="20"/>
          <w:lang w:val="en-CA"/>
        </w:rPr>
        <w:t>.</w:t>
      </w:r>
    </w:p>
    <w:p w14:paraId="66EBBD11" w14:textId="77777777" w:rsidR="00445E06" w:rsidRPr="00445E06" w:rsidRDefault="00445E06" w:rsidP="002F6CA1">
      <w:pPr>
        <w:numPr>
          <w:ilvl w:val="0"/>
          <w:numId w:val="25"/>
        </w:numPr>
        <w:spacing w:after="120"/>
        <w:ind w:left="425" w:right="310" w:hanging="357"/>
        <w:rPr>
          <w:rFonts w:ascii="Arial" w:eastAsia="MS Gothic" w:hAnsi="Arial" w:cs="Arial"/>
          <w:szCs w:val="20"/>
          <w:lang w:val="en-CA"/>
        </w:rPr>
      </w:pPr>
      <w:r w:rsidRPr="00445E06">
        <w:rPr>
          <w:rFonts w:ascii="Arial" w:eastAsia="MS Gothic" w:hAnsi="Arial" w:cs="Arial"/>
          <w:b/>
          <w:bCs/>
          <w:szCs w:val="20"/>
          <w:u w:val="single"/>
          <w:lang w:val="en-CA"/>
        </w:rPr>
        <w:t>Presence of one or more warning signs of neonatal jaundice complications, including</w:t>
      </w:r>
      <w:r w:rsidRPr="00445E06">
        <w:rPr>
          <w:rFonts w:ascii="Arial" w:eastAsia="MS Gothic" w:hAnsi="Arial" w:cs="Arial"/>
          <w:szCs w:val="20"/>
          <w:lang w:val="en-CA"/>
        </w:rPr>
        <w:t>:</w:t>
      </w:r>
    </w:p>
    <w:p w14:paraId="7CC11B99" w14:textId="77777777" w:rsidR="00445E06" w:rsidRPr="00445E06" w:rsidRDefault="00445E06" w:rsidP="002F6CA1">
      <w:pPr>
        <w:numPr>
          <w:ilvl w:val="1"/>
          <w:numId w:val="31"/>
        </w:numPr>
        <w:spacing w:after="120"/>
        <w:ind w:left="850"/>
        <w:rPr>
          <w:rFonts w:ascii="Arial" w:eastAsia="MS Gothic" w:hAnsi="Arial" w:cs="Arial"/>
          <w:szCs w:val="20"/>
          <w:lang w:val="en-CA"/>
        </w:rPr>
      </w:pPr>
      <w:r w:rsidRPr="00445E06">
        <w:rPr>
          <w:rFonts w:ascii="Arial" w:eastAsia="MS Gothic" w:hAnsi="Arial" w:cs="Arial"/>
          <w:b/>
          <w:bCs/>
          <w:szCs w:val="20"/>
          <w:lang w:val="en-CA"/>
        </w:rPr>
        <w:t xml:space="preserve">Rectal fever </w:t>
      </w:r>
      <w:r w:rsidRPr="00445E06">
        <w:rPr>
          <w:rFonts w:ascii="Arial" w:eastAsia="MS Gothic" w:hAnsi="Arial" w:cs="Arial"/>
          <w:szCs w:val="20"/>
          <w:lang w:val="en-CA"/>
        </w:rPr>
        <w:t>≥ 38 °</w:t>
      </w:r>
      <w:proofErr w:type="gramStart"/>
      <w:r w:rsidRPr="00445E06">
        <w:rPr>
          <w:rFonts w:ascii="Arial" w:eastAsia="MS Gothic" w:hAnsi="Arial" w:cs="Arial"/>
          <w:szCs w:val="20"/>
          <w:lang w:val="en-CA"/>
        </w:rPr>
        <w:t>C;</w:t>
      </w:r>
      <w:proofErr w:type="gramEnd"/>
    </w:p>
    <w:p w14:paraId="174CC867" w14:textId="77777777" w:rsidR="00445E06" w:rsidRPr="00445E06" w:rsidRDefault="00445E06" w:rsidP="002F6CA1">
      <w:pPr>
        <w:numPr>
          <w:ilvl w:val="1"/>
          <w:numId w:val="31"/>
        </w:numPr>
        <w:spacing w:after="120"/>
        <w:ind w:left="850"/>
        <w:rPr>
          <w:rFonts w:ascii="Arial" w:eastAsia="MS Gothic" w:hAnsi="Arial" w:cs="Arial"/>
          <w:szCs w:val="20"/>
          <w:lang w:val="en-CA"/>
        </w:rPr>
      </w:pPr>
      <w:r w:rsidRPr="00445E06">
        <w:rPr>
          <w:rFonts w:ascii="Arial" w:eastAsia="MS Gothic" w:hAnsi="Arial" w:cs="Arial"/>
          <w:b/>
          <w:bCs/>
          <w:szCs w:val="20"/>
          <w:lang w:val="en-CA"/>
        </w:rPr>
        <w:t>Signs of dehydration</w:t>
      </w:r>
      <w:r w:rsidRPr="00445E06">
        <w:rPr>
          <w:rFonts w:ascii="Arial" w:eastAsia="MS Gothic" w:hAnsi="Arial" w:cs="Arial"/>
          <w:szCs w:val="20"/>
          <w:lang w:val="en-CA"/>
        </w:rPr>
        <w:t xml:space="preserve">: dry mouth, sunken eyes, or depressed </w:t>
      </w:r>
      <w:proofErr w:type="gramStart"/>
      <w:r w:rsidRPr="00445E06">
        <w:rPr>
          <w:rFonts w:ascii="Arial" w:eastAsia="MS Gothic" w:hAnsi="Arial" w:cs="Arial"/>
          <w:szCs w:val="20"/>
          <w:lang w:val="en-CA"/>
        </w:rPr>
        <w:t>fontanelles;</w:t>
      </w:r>
      <w:proofErr w:type="gramEnd"/>
    </w:p>
    <w:p w14:paraId="77B0C8CB" w14:textId="77777777" w:rsidR="00445E06" w:rsidRPr="00445E06" w:rsidRDefault="00445E06" w:rsidP="002F6CA1">
      <w:pPr>
        <w:numPr>
          <w:ilvl w:val="1"/>
          <w:numId w:val="31"/>
        </w:numPr>
        <w:spacing w:after="120"/>
        <w:ind w:left="850"/>
        <w:rPr>
          <w:rFonts w:ascii="Arial" w:eastAsia="MS Gothic" w:hAnsi="Arial" w:cs="Arial"/>
          <w:szCs w:val="20"/>
          <w:lang w:val="en-CA"/>
        </w:rPr>
      </w:pPr>
      <w:r w:rsidRPr="00445E06">
        <w:rPr>
          <w:rFonts w:ascii="Arial" w:eastAsia="MS Gothic" w:hAnsi="Arial" w:cs="Arial"/>
          <w:b/>
          <w:bCs/>
          <w:szCs w:val="20"/>
          <w:lang w:val="en-CA"/>
        </w:rPr>
        <w:t>Signs of bilirubin-induced encephalopathy</w:t>
      </w:r>
      <w:r w:rsidRPr="00445E06">
        <w:rPr>
          <w:rFonts w:ascii="Arial" w:eastAsia="MS Gothic" w:hAnsi="Arial" w:cs="Arial"/>
          <w:szCs w:val="20"/>
          <w:lang w:val="en-CA"/>
        </w:rPr>
        <w:t>: seizures, hypertonia or hypotonia, lethargy, opisthotonos</w:t>
      </w:r>
      <w:r w:rsidRPr="00445E06">
        <w:rPr>
          <w:rFonts w:eastAsia="MS Gothic" w:cs="Arial"/>
          <w:sz w:val="18"/>
          <w:szCs w:val="20"/>
          <w:vertAlign w:val="superscript"/>
          <w:lang w:val="en-CA"/>
        </w:rPr>
        <w:footnoteReference w:id="1"/>
      </w:r>
      <w:r w:rsidRPr="00445E06">
        <w:rPr>
          <w:rFonts w:ascii="Arial" w:eastAsia="MS Gothic" w:hAnsi="Arial" w:cs="Arial"/>
          <w:szCs w:val="20"/>
          <w:lang w:val="en-CA"/>
        </w:rPr>
        <w:t>, high-pitched or shrill crying, and vomiting (not to be confused with normal regurgitation</w:t>
      </w:r>
      <w:proofErr w:type="gramStart"/>
      <w:r w:rsidRPr="00445E06">
        <w:rPr>
          <w:rFonts w:ascii="Arial" w:eastAsia="MS Gothic" w:hAnsi="Arial" w:cs="Arial"/>
          <w:szCs w:val="20"/>
          <w:lang w:val="en-CA"/>
        </w:rPr>
        <w:t>);</w:t>
      </w:r>
      <w:proofErr w:type="gramEnd"/>
    </w:p>
    <w:p w14:paraId="5414087C" w14:textId="77777777" w:rsidR="00445E06" w:rsidRPr="00445E06" w:rsidRDefault="00445E06" w:rsidP="002F6CA1">
      <w:pPr>
        <w:numPr>
          <w:ilvl w:val="1"/>
          <w:numId w:val="31"/>
        </w:numPr>
        <w:spacing w:after="120"/>
        <w:ind w:left="850"/>
        <w:rPr>
          <w:rFonts w:ascii="Arial" w:eastAsia="MS Gothic" w:hAnsi="Arial" w:cs="Arial"/>
          <w:szCs w:val="20"/>
          <w:lang w:val="en-CA"/>
        </w:rPr>
      </w:pPr>
      <w:r w:rsidRPr="00445E06">
        <w:rPr>
          <w:rFonts w:ascii="Arial" w:eastAsia="MS Gothic" w:hAnsi="Arial" w:cs="Arial"/>
          <w:szCs w:val="20"/>
          <w:lang w:val="en-CA"/>
        </w:rPr>
        <w:t xml:space="preserve">Pale and chalky </w:t>
      </w:r>
      <w:proofErr w:type="gramStart"/>
      <w:r w:rsidRPr="00445E06" w:rsidDel="008C459C">
        <w:rPr>
          <w:rFonts w:ascii="Arial" w:eastAsia="MS Gothic" w:hAnsi="Arial" w:cs="Arial"/>
          <w:szCs w:val="20"/>
          <w:lang w:val="en-CA"/>
        </w:rPr>
        <w:t>stools</w:t>
      </w:r>
      <w:r w:rsidRPr="00445E06">
        <w:rPr>
          <w:rFonts w:ascii="Arial" w:eastAsia="MS Gothic" w:hAnsi="Arial" w:cs="Arial"/>
          <w:szCs w:val="20"/>
          <w:lang w:val="en-CA"/>
        </w:rPr>
        <w:t>;</w:t>
      </w:r>
      <w:proofErr w:type="gramEnd"/>
    </w:p>
    <w:p w14:paraId="1F9656E3" w14:textId="77777777" w:rsidR="00445E06" w:rsidRPr="00445E06" w:rsidRDefault="00445E06" w:rsidP="002F6CA1">
      <w:pPr>
        <w:numPr>
          <w:ilvl w:val="1"/>
          <w:numId w:val="31"/>
        </w:numPr>
        <w:spacing w:after="120"/>
        <w:ind w:left="850"/>
        <w:rPr>
          <w:rFonts w:ascii="Arial" w:eastAsia="MS Gothic" w:hAnsi="Arial" w:cs="Arial"/>
          <w:szCs w:val="20"/>
          <w:lang w:val="en-CA"/>
        </w:rPr>
      </w:pPr>
      <w:r w:rsidRPr="00445E06">
        <w:rPr>
          <w:rFonts w:ascii="Arial" w:eastAsia="MS Gothic" w:hAnsi="Arial" w:cs="Arial"/>
          <w:szCs w:val="20"/>
          <w:lang w:val="en-CA"/>
        </w:rPr>
        <w:t>Dark</w:t>
      </w:r>
      <w:r w:rsidRPr="00445E06" w:rsidDel="001A552E">
        <w:rPr>
          <w:rFonts w:ascii="Arial" w:eastAsia="MS Gothic" w:hAnsi="Arial" w:cs="Arial"/>
          <w:szCs w:val="20"/>
          <w:lang w:val="en-CA"/>
        </w:rPr>
        <w:t xml:space="preserve"> </w:t>
      </w:r>
      <w:r w:rsidRPr="00445E06">
        <w:rPr>
          <w:rFonts w:ascii="Arial" w:eastAsia="MS Gothic" w:hAnsi="Arial" w:cs="Arial"/>
          <w:b/>
          <w:bCs/>
          <w:szCs w:val="20"/>
          <w:lang w:val="en-CA"/>
        </w:rPr>
        <w:t xml:space="preserve">urine </w:t>
      </w:r>
      <w:r w:rsidRPr="00445E06">
        <w:rPr>
          <w:rFonts w:ascii="Arial" w:eastAsia="MS Gothic" w:hAnsi="Arial" w:cs="Arial"/>
          <w:szCs w:val="20"/>
          <w:lang w:val="en-CA"/>
        </w:rPr>
        <w:t xml:space="preserve">that may stain diapers (not to be confused with urate </w:t>
      </w:r>
      <w:r w:rsidRPr="00445E06" w:rsidDel="009B256A">
        <w:rPr>
          <w:rFonts w:ascii="Arial" w:eastAsia="MS Gothic" w:hAnsi="Arial" w:cs="Arial"/>
          <w:szCs w:val="20"/>
          <w:lang w:val="en-CA"/>
        </w:rPr>
        <w:t>crystals</w:t>
      </w:r>
      <w:r w:rsidRPr="00445E06">
        <w:rPr>
          <w:rFonts w:ascii="Arial" w:eastAsia="MS Gothic" w:hAnsi="Arial" w:cs="Arial"/>
          <w:szCs w:val="20"/>
          <w:lang w:val="en-CA"/>
        </w:rPr>
        <w:t>).</w:t>
      </w:r>
    </w:p>
    <w:p w14:paraId="4F7A1434" w14:textId="4F23BB47" w:rsidR="00993FCA" w:rsidRPr="00D21BAE" w:rsidRDefault="001A6A5C" w:rsidP="00033F99">
      <w:pPr>
        <w:pStyle w:val="TitresansTM"/>
        <w:rPr>
          <w:lang w:val="en-CA"/>
        </w:rPr>
      </w:pPr>
      <w:r w:rsidRPr="00D21BAE">
        <w:rPr>
          <w:lang w:val="en-CA"/>
        </w:rPr>
        <w:t>QUÉBEC’S NATIONAL MEDICAL PROTOCOL</w:t>
      </w:r>
    </w:p>
    <w:p w14:paraId="72016273" w14:textId="6E147ADF" w:rsidR="00E10EB0" w:rsidRPr="00D21BAE" w:rsidRDefault="001A6A5C" w:rsidP="007777FD">
      <w:pPr>
        <w:pStyle w:val="Texte"/>
        <w:spacing w:after="120" w:line="276" w:lineRule="auto"/>
        <w:ind w:left="0"/>
        <w:rPr>
          <w:rFonts w:ascii="Arial" w:hAnsi="Arial" w:cs="Arial"/>
          <w:szCs w:val="20"/>
          <w:lang w:val="en-CA"/>
        </w:rPr>
      </w:pPr>
      <w:r w:rsidRPr="00D21BAE">
        <w:rPr>
          <w:rFonts w:ascii="Arial" w:hAnsi="Arial" w:cs="Arial"/>
          <w:szCs w:val="20"/>
          <w:lang w:val="en-CA"/>
        </w:rPr>
        <w:t>Refer to current Québec’s national medical protocol</w:t>
      </w:r>
      <w:r w:rsidR="00885A58" w:rsidRPr="00D21BAE">
        <w:rPr>
          <w:rFonts w:ascii="Arial" w:hAnsi="Arial" w:cs="Arial"/>
          <w:szCs w:val="20"/>
          <w:lang w:val="en-CA"/>
        </w:rPr>
        <w:t xml:space="preserve"> </w:t>
      </w:r>
      <w:hyperlink r:id="rId9" w:history="1">
        <w:r w:rsidR="00885A58" w:rsidRPr="002F6CA1">
          <w:rPr>
            <w:rStyle w:val="Lienhypertexte"/>
            <w:rFonts w:ascii="Arial" w:hAnsi="Arial" w:cs="Arial"/>
            <w:szCs w:val="20"/>
            <w:lang w:val="en-CA"/>
          </w:rPr>
          <w:t>No 8880</w:t>
        </w:r>
        <w:r w:rsidR="00445E06" w:rsidRPr="002F6CA1">
          <w:rPr>
            <w:rStyle w:val="Lienhypertexte"/>
            <w:rFonts w:ascii="Arial" w:hAnsi="Arial" w:cs="Arial"/>
            <w:szCs w:val="20"/>
            <w:lang w:val="en-CA"/>
          </w:rPr>
          <w:t>36</w:t>
        </w:r>
      </w:hyperlink>
      <w:r w:rsidRPr="00D21BAE">
        <w:rPr>
          <w:rFonts w:ascii="Arial" w:hAnsi="Arial" w:cs="Arial"/>
          <w:szCs w:val="20"/>
          <w:lang w:val="en-CA"/>
        </w:rPr>
        <w:t xml:space="preserve">, written by the Institut national d’excellence en santé et en services </w:t>
      </w:r>
      <w:proofErr w:type="spellStart"/>
      <w:r w:rsidRPr="00D21BAE">
        <w:rPr>
          <w:rFonts w:ascii="Arial" w:hAnsi="Arial" w:cs="Arial"/>
          <w:szCs w:val="20"/>
          <w:lang w:val="en-CA"/>
        </w:rPr>
        <w:t>sociaux</w:t>
      </w:r>
      <w:proofErr w:type="spellEnd"/>
      <w:r w:rsidRPr="00D21BAE">
        <w:rPr>
          <w:rFonts w:ascii="Arial" w:hAnsi="Arial" w:cs="Arial"/>
          <w:szCs w:val="20"/>
          <w:lang w:val="en-CA"/>
        </w:rPr>
        <w:t xml:space="preserve"> and available on its</w:t>
      </w:r>
      <w:r w:rsidR="00885A58" w:rsidRPr="00D21BAE">
        <w:rPr>
          <w:rFonts w:ascii="Arial" w:hAnsi="Arial" w:cs="Arial"/>
          <w:szCs w:val="20"/>
          <w:lang w:val="en-CA"/>
        </w:rPr>
        <w:t xml:space="preserve"> </w:t>
      </w:r>
      <w:r w:rsidRPr="00D21BAE">
        <w:rPr>
          <w:rFonts w:ascii="Arial" w:hAnsi="Arial" w:cs="Arial"/>
          <w:szCs w:val="20"/>
          <w:lang w:val="en-CA"/>
        </w:rPr>
        <w:t>website, when executing this prescription</w:t>
      </w:r>
      <w:r w:rsidR="00885A58" w:rsidRPr="00D21BAE">
        <w:rPr>
          <w:rFonts w:ascii="Arial" w:hAnsi="Arial" w:cs="Arial"/>
          <w:szCs w:val="20"/>
          <w:lang w:val="en-CA"/>
        </w:rPr>
        <w:t>.</w:t>
      </w:r>
    </w:p>
    <w:p w14:paraId="7869DF66" w14:textId="082B266E" w:rsidR="00993FCA" w:rsidRPr="00D21BAE" w:rsidRDefault="006E3240" w:rsidP="00445E06">
      <w:pPr>
        <w:pStyle w:val="TitresansTM"/>
        <w:pageBreakBefore/>
        <w:rPr>
          <w:lang w:val="en-CA"/>
        </w:rPr>
      </w:pPr>
      <w:r w:rsidRPr="00D21BAE">
        <w:rPr>
          <w:lang w:val="en-CA"/>
        </w:rPr>
        <w:lastRenderedPageBreak/>
        <w:t xml:space="preserve">LIMITS OR SITUATIONS </w:t>
      </w:r>
      <w:r w:rsidR="00087FA0" w:rsidRPr="00D21BAE">
        <w:rPr>
          <w:lang w:val="en-CA"/>
        </w:rPr>
        <w:t>WHERE A</w:t>
      </w:r>
      <w:r w:rsidR="001B2D16" w:rsidRPr="00D21BAE">
        <w:rPr>
          <w:lang w:val="en-CA"/>
        </w:rPr>
        <w:t xml:space="preserve"> consultation is mandatory</w:t>
      </w:r>
    </w:p>
    <w:p w14:paraId="652DF3E5" w14:textId="20E95C99" w:rsidR="001B2D16" w:rsidRDefault="007F2A00" w:rsidP="002F6CA1">
      <w:pPr>
        <w:pStyle w:val="Textecourant2012"/>
        <w:spacing w:before="120" w:line="252" w:lineRule="auto"/>
        <w:ind w:left="0"/>
        <w:rPr>
          <w:rFonts w:ascii="Arial" w:eastAsiaTheme="majorEastAsia" w:hAnsi="Arial"/>
          <w:color w:val="auto"/>
          <w:sz w:val="20"/>
          <w:szCs w:val="20"/>
          <w:lang w:val="en-CA" w:eastAsia="en-US"/>
        </w:rPr>
      </w:pPr>
      <w:r w:rsidRPr="007F2A00">
        <w:rPr>
          <w:rFonts w:ascii="Arial" w:eastAsiaTheme="majorEastAsia" w:hAnsi="Arial"/>
          <w:color w:val="auto"/>
          <w:sz w:val="20"/>
          <w:szCs w:val="20"/>
          <w:lang w:val="en-CA" w:eastAsia="en-US"/>
        </w:rPr>
        <w:t xml:space="preserve">Call the responding physician </w:t>
      </w:r>
      <w:r w:rsidRPr="007F2A00">
        <w:rPr>
          <w:rFonts w:ascii="Arial" w:eastAsiaTheme="majorEastAsia" w:hAnsi="Arial"/>
          <w:b/>
          <w:bCs/>
          <w:color w:val="auto"/>
          <w:sz w:val="20"/>
          <w:szCs w:val="20"/>
          <w:u w:val="single"/>
          <w:lang w:val="en-CA" w:eastAsia="en-US"/>
        </w:rPr>
        <w:t>quickly and as soon as possible</w:t>
      </w:r>
      <w:r w:rsidRPr="007F2A00">
        <w:rPr>
          <w:rFonts w:ascii="Arial" w:eastAsiaTheme="majorEastAsia" w:hAnsi="Arial"/>
          <w:color w:val="auto"/>
          <w:sz w:val="20"/>
          <w:szCs w:val="20"/>
          <w:lang w:val="en-CA" w:eastAsia="en-US"/>
        </w:rPr>
        <w:t xml:space="preserve"> or refer the patient to emergency medical services</w:t>
      </w:r>
      <w:r>
        <w:rPr>
          <w:rFonts w:ascii="Arial" w:eastAsiaTheme="majorEastAsia" w:hAnsi="Arial"/>
          <w:color w:val="auto"/>
          <w:sz w:val="20"/>
          <w:szCs w:val="20"/>
          <w:lang w:val="en-CA" w:eastAsia="en-US"/>
        </w:rPr>
        <w:t xml:space="preserve"> </w:t>
      </w:r>
      <w:r w:rsidRPr="007F2A00">
        <w:rPr>
          <w:rFonts w:ascii="Arial" w:eastAsiaTheme="majorEastAsia" w:hAnsi="Arial"/>
          <w:color w:val="auto"/>
          <w:sz w:val="20"/>
          <w:szCs w:val="20"/>
          <w:lang w:val="en-CA" w:eastAsia="en-US"/>
        </w:rPr>
        <w:t>if necessary if</w:t>
      </w:r>
      <w:r>
        <w:rPr>
          <w:rFonts w:ascii="Arial" w:eastAsiaTheme="majorEastAsia" w:hAnsi="Arial"/>
          <w:color w:val="auto"/>
          <w:sz w:val="20"/>
          <w:szCs w:val="20"/>
          <w:lang w:val="en-CA" w:eastAsia="en-US"/>
        </w:rPr>
        <w:t>:</w:t>
      </w:r>
    </w:p>
    <w:p w14:paraId="194D3BE4" w14:textId="45E3F828" w:rsidR="007F2A00" w:rsidRDefault="007F2A00" w:rsidP="002F6CA1">
      <w:pPr>
        <w:pStyle w:val="Textecourant2012"/>
        <w:numPr>
          <w:ilvl w:val="0"/>
          <w:numId w:val="26"/>
        </w:numPr>
        <w:spacing w:before="120" w:line="252" w:lineRule="auto"/>
        <w:ind w:left="709"/>
        <w:rPr>
          <w:rFonts w:ascii="Arial" w:eastAsiaTheme="majorEastAsia" w:hAnsi="Arial"/>
          <w:color w:val="auto"/>
          <w:sz w:val="20"/>
          <w:szCs w:val="20"/>
          <w:lang w:val="en-CA" w:eastAsia="en-US"/>
        </w:rPr>
      </w:pPr>
      <w:r w:rsidRPr="007F2A00">
        <w:rPr>
          <w:rFonts w:ascii="Arial" w:eastAsiaTheme="majorEastAsia" w:hAnsi="Arial"/>
          <w:color w:val="auto"/>
          <w:sz w:val="20"/>
          <w:szCs w:val="20"/>
          <w:lang w:val="en-CA" w:eastAsia="en-US"/>
        </w:rPr>
        <w:t xml:space="preserve">Signs suggestive of neonatal jaundice within the first 24 hours of </w:t>
      </w:r>
      <w:proofErr w:type="gramStart"/>
      <w:r w:rsidRPr="007F2A00">
        <w:rPr>
          <w:rFonts w:ascii="Arial" w:eastAsiaTheme="majorEastAsia" w:hAnsi="Arial"/>
          <w:color w:val="auto"/>
          <w:sz w:val="20"/>
          <w:szCs w:val="20"/>
          <w:lang w:val="en-CA" w:eastAsia="en-US"/>
        </w:rPr>
        <w:t>life;</w:t>
      </w:r>
      <w:proofErr w:type="gramEnd"/>
    </w:p>
    <w:p w14:paraId="1CA6B997" w14:textId="78C540F2" w:rsidR="007F2A00" w:rsidRDefault="007F2A00" w:rsidP="002F6CA1">
      <w:pPr>
        <w:pStyle w:val="Textecourant2012"/>
        <w:numPr>
          <w:ilvl w:val="0"/>
          <w:numId w:val="26"/>
        </w:numPr>
        <w:spacing w:before="120" w:line="252" w:lineRule="auto"/>
        <w:ind w:left="709"/>
        <w:rPr>
          <w:rFonts w:ascii="Arial" w:eastAsiaTheme="majorEastAsia" w:hAnsi="Arial"/>
          <w:color w:val="auto"/>
          <w:sz w:val="20"/>
          <w:szCs w:val="20"/>
          <w:lang w:val="en-CA" w:eastAsia="en-US"/>
        </w:rPr>
      </w:pPr>
      <w:r w:rsidRPr="007F2A00">
        <w:rPr>
          <w:rFonts w:ascii="Arial" w:eastAsiaTheme="majorEastAsia" w:hAnsi="Arial"/>
          <w:color w:val="auto"/>
          <w:sz w:val="20"/>
          <w:szCs w:val="20"/>
          <w:lang w:val="en-CA" w:eastAsia="en-US"/>
        </w:rPr>
        <w:t xml:space="preserve">Deterioration in the newborn's overall </w:t>
      </w:r>
      <w:proofErr w:type="gramStart"/>
      <w:r w:rsidRPr="007F2A00">
        <w:rPr>
          <w:rFonts w:ascii="Arial" w:eastAsiaTheme="majorEastAsia" w:hAnsi="Arial"/>
          <w:color w:val="auto"/>
          <w:sz w:val="20"/>
          <w:szCs w:val="20"/>
          <w:lang w:val="en-CA" w:eastAsia="en-US"/>
        </w:rPr>
        <w:t>health</w:t>
      </w:r>
      <w:r>
        <w:rPr>
          <w:rFonts w:ascii="Arial" w:eastAsiaTheme="majorEastAsia" w:hAnsi="Arial"/>
          <w:color w:val="auto"/>
          <w:sz w:val="20"/>
          <w:szCs w:val="20"/>
          <w:lang w:val="en-CA" w:eastAsia="en-US"/>
        </w:rPr>
        <w:t>;</w:t>
      </w:r>
      <w:proofErr w:type="gramEnd"/>
    </w:p>
    <w:p w14:paraId="370B370C" w14:textId="745E6687" w:rsidR="007F2A00" w:rsidRDefault="007F2A00" w:rsidP="002F6CA1">
      <w:pPr>
        <w:pStyle w:val="Textecourant2012"/>
        <w:numPr>
          <w:ilvl w:val="0"/>
          <w:numId w:val="26"/>
        </w:numPr>
        <w:spacing w:before="120" w:line="252" w:lineRule="auto"/>
        <w:ind w:left="709"/>
        <w:rPr>
          <w:rFonts w:ascii="Arial" w:eastAsiaTheme="majorEastAsia" w:hAnsi="Arial"/>
          <w:color w:val="auto"/>
          <w:sz w:val="20"/>
          <w:szCs w:val="20"/>
          <w:lang w:val="en-CA" w:eastAsia="en-US"/>
        </w:rPr>
      </w:pPr>
      <w:r w:rsidRPr="007F2A00">
        <w:rPr>
          <w:rFonts w:ascii="Arial" w:eastAsiaTheme="majorEastAsia" w:hAnsi="Arial"/>
          <w:color w:val="auto"/>
          <w:sz w:val="20"/>
          <w:szCs w:val="20"/>
          <w:lang w:val="en-CA" w:eastAsia="en-US"/>
        </w:rPr>
        <w:t xml:space="preserve">A positive direct antiglobulin test (DAT+ / direct Coombs+) in the newborn following additional laboratory testing, if </w:t>
      </w:r>
      <w:proofErr w:type="gramStart"/>
      <w:r w:rsidRPr="007F2A00">
        <w:rPr>
          <w:rFonts w:ascii="Arial" w:eastAsiaTheme="majorEastAsia" w:hAnsi="Arial"/>
          <w:color w:val="auto"/>
          <w:sz w:val="20"/>
          <w:szCs w:val="20"/>
          <w:lang w:val="en-CA" w:eastAsia="en-US"/>
        </w:rPr>
        <w:t>applicable;</w:t>
      </w:r>
      <w:proofErr w:type="gramEnd"/>
    </w:p>
    <w:p w14:paraId="77563F77" w14:textId="77777777" w:rsidR="007F2A00" w:rsidRPr="007F2A00" w:rsidRDefault="007F2A00" w:rsidP="002F6CA1">
      <w:pPr>
        <w:pStyle w:val="Textecourant2012"/>
        <w:numPr>
          <w:ilvl w:val="0"/>
          <w:numId w:val="26"/>
        </w:numPr>
        <w:spacing w:before="120" w:line="252" w:lineRule="auto"/>
        <w:ind w:left="709"/>
        <w:rPr>
          <w:rFonts w:ascii="Arial" w:eastAsiaTheme="majorEastAsia" w:hAnsi="Arial"/>
          <w:color w:val="auto"/>
          <w:sz w:val="20"/>
          <w:szCs w:val="20"/>
          <w:lang w:val="en-CA" w:eastAsia="en-US"/>
        </w:rPr>
      </w:pPr>
      <w:r w:rsidRPr="007F2A00">
        <w:rPr>
          <w:rFonts w:ascii="Arial" w:eastAsiaTheme="majorEastAsia" w:hAnsi="Arial"/>
          <w:color w:val="auto"/>
          <w:sz w:val="20"/>
          <w:szCs w:val="20"/>
          <w:lang w:val="en-CA" w:eastAsia="en-US"/>
        </w:rPr>
        <w:t>Bilirubin measurements (</w:t>
      </w:r>
      <w:proofErr w:type="spellStart"/>
      <w:r w:rsidRPr="007F2A00">
        <w:rPr>
          <w:rFonts w:ascii="Arial" w:eastAsiaTheme="majorEastAsia" w:hAnsi="Arial"/>
          <w:color w:val="auto"/>
          <w:sz w:val="20"/>
          <w:szCs w:val="20"/>
          <w:lang w:val="en-CA" w:eastAsia="en-US"/>
        </w:rPr>
        <w:t>TcB</w:t>
      </w:r>
      <w:proofErr w:type="spellEnd"/>
      <w:r w:rsidRPr="007F2A00">
        <w:rPr>
          <w:rFonts w:ascii="Arial" w:eastAsiaTheme="majorEastAsia" w:hAnsi="Arial"/>
          <w:color w:val="auto"/>
          <w:sz w:val="20"/>
          <w:szCs w:val="20"/>
          <w:lang w:val="en-CA" w:eastAsia="en-US"/>
        </w:rPr>
        <w:t xml:space="preserve"> or TSB) that:</w:t>
      </w:r>
    </w:p>
    <w:p w14:paraId="5CCC0E14" w14:textId="4BC826A9" w:rsidR="007F2A00" w:rsidRPr="000A3587" w:rsidRDefault="007F2A00" w:rsidP="002F6CA1">
      <w:pPr>
        <w:pStyle w:val="Paragraphedeliste"/>
        <w:numPr>
          <w:ilvl w:val="1"/>
          <w:numId w:val="26"/>
        </w:numPr>
        <w:spacing w:before="120" w:after="120"/>
        <w:ind w:left="1087" w:hanging="331"/>
        <w:contextualSpacing w:val="0"/>
        <w:rPr>
          <w:rFonts w:ascii="Arial" w:hAnsi="Arial" w:cs="Arial"/>
          <w:szCs w:val="20"/>
          <w:lang w:val="en-CA"/>
        </w:rPr>
      </w:pPr>
      <w:r w:rsidRPr="000A3587">
        <w:rPr>
          <w:rFonts w:ascii="Arial" w:hAnsi="Arial" w:cs="Arial"/>
          <w:szCs w:val="20"/>
          <w:lang w:val="en-CA"/>
        </w:rPr>
        <w:t>reach or exceed the phototherapy threshold</w:t>
      </w:r>
    </w:p>
    <w:p w14:paraId="029DC6EC" w14:textId="5717B1F1" w:rsidR="007F2A00" w:rsidRPr="000A3587" w:rsidRDefault="007F2A00" w:rsidP="002F6CA1">
      <w:pPr>
        <w:pStyle w:val="Paragraphedeliste"/>
        <w:numPr>
          <w:ilvl w:val="1"/>
          <w:numId w:val="26"/>
        </w:numPr>
        <w:spacing w:before="120" w:after="120"/>
        <w:ind w:left="1087" w:hanging="331"/>
        <w:contextualSpacing w:val="0"/>
        <w:rPr>
          <w:rFonts w:ascii="Arial" w:hAnsi="Arial" w:cs="Arial"/>
          <w:szCs w:val="20"/>
          <w:lang w:val="en-CA"/>
        </w:rPr>
      </w:pPr>
      <w:r w:rsidRPr="000A3587">
        <w:rPr>
          <w:rFonts w:ascii="Arial" w:hAnsi="Arial" w:cs="Arial"/>
          <w:szCs w:val="20"/>
          <w:lang w:val="en-CA"/>
        </w:rPr>
        <w:t>increase rapidly (≥ 5 µmol/L per hour during the first 24 hours, or ≥ 3.5 µmol/L per hour thereafter).</w:t>
      </w:r>
    </w:p>
    <w:p w14:paraId="692277F5" w14:textId="1420FE59" w:rsidR="007F2A00" w:rsidRPr="007F2A00" w:rsidRDefault="007F2A00" w:rsidP="002F6CA1">
      <w:pPr>
        <w:pStyle w:val="Textecourant2012"/>
        <w:spacing w:before="120" w:line="252" w:lineRule="auto"/>
        <w:ind w:left="0"/>
        <w:rPr>
          <w:rFonts w:ascii="Arial" w:eastAsiaTheme="majorEastAsia" w:hAnsi="Arial"/>
          <w:color w:val="auto"/>
          <w:sz w:val="20"/>
          <w:szCs w:val="20"/>
          <w:lang w:val="en-CA" w:eastAsia="en-US"/>
        </w:rPr>
      </w:pPr>
      <w:r w:rsidRPr="007F2A00">
        <w:rPr>
          <w:rFonts w:ascii="Arial" w:eastAsiaTheme="majorEastAsia" w:hAnsi="Arial"/>
          <w:color w:val="auto"/>
          <w:sz w:val="20"/>
          <w:szCs w:val="20"/>
          <w:lang w:val="en-CA" w:eastAsia="en-US"/>
        </w:rPr>
        <w:t xml:space="preserve">Notify the prescriber or the responding physician </w:t>
      </w:r>
      <w:r w:rsidRPr="007F2A00">
        <w:rPr>
          <w:rFonts w:ascii="Arial" w:eastAsiaTheme="majorEastAsia" w:hAnsi="Arial"/>
          <w:b/>
          <w:bCs/>
          <w:color w:val="auto"/>
          <w:sz w:val="20"/>
          <w:szCs w:val="20"/>
          <w:u w:val="single"/>
          <w:lang w:val="en-CA" w:eastAsia="en-US"/>
        </w:rPr>
        <w:t>within 12 hours</w:t>
      </w:r>
      <w:r>
        <w:rPr>
          <w:rFonts w:ascii="Arial" w:eastAsiaTheme="majorEastAsia" w:hAnsi="Arial"/>
          <w:color w:val="auto"/>
          <w:sz w:val="20"/>
          <w:szCs w:val="20"/>
          <w:lang w:val="en-CA" w:eastAsia="en-US"/>
        </w:rPr>
        <w:t>:</w:t>
      </w:r>
    </w:p>
    <w:p w14:paraId="30DB5396" w14:textId="4036A221" w:rsidR="007F2A00" w:rsidRPr="007F2A00" w:rsidRDefault="007F2A00" w:rsidP="002F6CA1">
      <w:pPr>
        <w:pStyle w:val="Textecourant2012"/>
        <w:numPr>
          <w:ilvl w:val="0"/>
          <w:numId w:val="26"/>
        </w:numPr>
        <w:spacing w:before="120" w:line="252" w:lineRule="auto"/>
        <w:ind w:left="709"/>
        <w:rPr>
          <w:rFonts w:ascii="Arial" w:eastAsiaTheme="majorEastAsia" w:hAnsi="Arial"/>
          <w:color w:val="auto"/>
          <w:sz w:val="20"/>
          <w:szCs w:val="20"/>
          <w:lang w:val="en-CA" w:eastAsia="en-US"/>
        </w:rPr>
      </w:pPr>
      <w:r w:rsidRPr="007F2A00">
        <w:rPr>
          <w:rFonts w:ascii="Arial" w:eastAsiaTheme="majorEastAsia" w:hAnsi="Arial"/>
          <w:color w:val="auto"/>
          <w:sz w:val="20"/>
          <w:szCs w:val="20"/>
          <w:lang w:val="en-CA" w:eastAsia="en-US"/>
        </w:rPr>
        <w:t>Newborns whose mothers had a positive antibody screen, or when the result is unknown</w:t>
      </w:r>
      <w:r>
        <w:rPr>
          <w:rFonts w:ascii="Arial" w:eastAsiaTheme="majorEastAsia" w:hAnsi="Arial"/>
          <w:color w:val="auto"/>
          <w:sz w:val="20"/>
          <w:szCs w:val="20"/>
          <w:lang w:val="en-CA" w:eastAsia="en-US"/>
        </w:rPr>
        <w:t>.</w:t>
      </w:r>
    </w:p>
    <w:p w14:paraId="5AF56D61" w14:textId="029F0CDD" w:rsidR="007F2A00" w:rsidRDefault="007F2A00" w:rsidP="002F6CA1">
      <w:pPr>
        <w:pStyle w:val="Textecourant2012"/>
        <w:spacing w:before="120" w:line="252" w:lineRule="auto"/>
        <w:ind w:left="0"/>
        <w:rPr>
          <w:rFonts w:ascii="Arial" w:eastAsiaTheme="majorEastAsia" w:hAnsi="Arial"/>
          <w:color w:val="auto"/>
          <w:sz w:val="20"/>
          <w:szCs w:val="20"/>
          <w:lang w:val="en-CA" w:eastAsia="en-US"/>
        </w:rPr>
      </w:pPr>
      <w:r w:rsidRPr="007F2A00">
        <w:rPr>
          <w:rFonts w:ascii="Arial" w:eastAsiaTheme="majorEastAsia" w:hAnsi="Arial"/>
          <w:color w:val="auto"/>
          <w:sz w:val="20"/>
          <w:szCs w:val="20"/>
          <w:lang w:val="en-CA" w:eastAsia="en-US"/>
        </w:rPr>
        <w:t xml:space="preserve">Notify the prescriber or the responding physician </w:t>
      </w:r>
      <w:r w:rsidRPr="007F2A00">
        <w:rPr>
          <w:rFonts w:ascii="Arial" w:eastAsiaTheme="majorEastAsia" w:hAnsi="Arial"/>
          <w:b/>
          <w:bCs/>
          <w:color w:val="auto"/>
          <w:sz w:val="20"/>
          <w:szCs w:val="20"/>
          <w:u w:val="single"/>
          <w:lang w:val="en-CA" w:eastAsia="en-US"/>
        </w:rPr>
        <w:t>within 24 hours</w:t>
      </w:r>
      <w:r>
        <w:rPr>
          <w:rFonts w:ascii="Arial" w:eastAsiaTheme="majorEastAsia" w:hAnsi="Arial"/>
          <w:color w:val="auto"/>
          <w:sz w:val="20"/>
          <w:szCs w:val="20"/>
          <w:lang w:val="en-CA" w:eastAsia="en-US"/>
        </w:rPr>
        <w:t>:</w:t>
      </w:r>
    </w:p>
    <w:p w14:paraId="14C9493C" w14:textId="25A8D569" w:rsidR="007F2A00" w:rsidRDefault="007F2A00" w:rsidP="002F6CA1">
      <w:pPr>
        <w:pStyle w:val="Textecourant2012"/>
        <w:numPr>
          <w:ilvl w:val="0"/>
          <w:numId w:val="26"/>
        </w:numPr>
        <w:spacing w:before="120" w:line="252" w:lineRule="auto"/>
        <w:ind w:left="709"/>
        <w:rPr>
          <w:rFonts w:ascii="Arial" w:eastAsiaTheme="majorEastAsia" w:hAnsi="Arial"/>
          <w:color w:val="auto"/>
          <w:sz w:val="20"/>
          <w:szCs w:val="20"/>
          <w:lang w:val="en-CA" w:eastAsia="en-US"/>
        </w:rPr>
      </w:pPr>
      <w:r>
        <w:rPr>
          <w:rFonts w:ascii="Arial" w:eastAsiaTheme="majorEastAsia" w:hAnsi="Arial"/>
          <w:color w:val="auto"/>
          <w:sz w:val="20"/>
          <w:szCs w:val="20"/>
          <w:lang w:val="en-CA" w:eastAsia="en-US"/>
        </w:rPr>
        <w:t>N</w:t>
      </w:r>
      <w:r w:rsidRPr="007F2A00">
        <w:rPr>
          <w:rFonts w:ascii="Arial" w:eastAsiaTheme="majorEastAsia" w:hAnsi="Arial"/>
          <w:color w:val="auto"/>
          <w:sz w:val="20"/>
          <w:szCs w:val="20"/>
          <w:lang w:val="en-CA" w:eastAsia="en-US"/>
        </w:rPr>
        <w:t>ewborn older than 3 days</w:t>
      </w:r>
      <w:r>
        <w:rPr>
          <w:rFonts w:ascii="Arial" w:eastAsiaTheme="majorEastAsia" w:hAnsi="Arial"/>
          <w:color w:val="auto"/>
          <w:sz w:val="20"/>
          <w:szCs w:val="20"/>
          <w:lang w:val="en-CA" w:eastAsia="en-US"/>
        </w:rPr>
        <w:t xml:space="preserve"> with</w:t>
      </w:r>
      <w:r w:rsidRPr="007F2A00">
        <w:rPr>
          <w:rFonts w:ascii="Arial" w:eastAsiaTheme="majorEastAsia" w:hAnsi="Arial"/>
          <w:color w:val="auto"/>
          <w:sz w:val="20"/>
          <w:szCs w:val="20"/>
          <w:lang w:val="en-CA" w:eastAsia="en-US"/>
        </w:rPr>
        <w:t xml:space="preserve"> no weight gain or weight loss for more than 2 consecutive days, or a weight loss exceeding 10% of birth </w:t>
      </w:r>
      <w:proofErr w:type="gramStart"/>
      <w:r w:rsidRPr="007F2A00">
        <w:rPr>
          <w:rFonts w:ascii="Arial" w:eastAsiaTheme="majorEastAsia" w:hAnsi="Arial"/>
          <w:color w:val="auto"/>
          <w:sz w:val="20"/>
          <w:szCs w:val="20"/>
          <w:lang w:val="en-CA" w:eastAsia="en-US"/>
        </w:rPr>
        <w:t>weight</w:t>
      </w:r>
      <w:r>
        <w:rPr>
          <w:rFonts w:ascii="Arial" w:eastAsiaTheme="majorEastAsia" w:hAnsi="Arial"/>
          <w:color w:val="auto"/>
          <w:sz w:val="20"/>
          <w:szCs w:val="20"/>
          <w:lang w:val="en-CA" w:eastAsia="en-US"/>
        </w:rPr>
        <w:t>;</w:t>
      </w:r>
      <w:proofErr w:type="gramEnd"/>
    </w:p>
    <w:p w14:paraId="72FBD314" w14:textId="4A3890A3" w:rsidR="007F2A00" w:rsidRDefault="007F2A00" w:rsidP="002F6CA1">
      <w:pPr>
        <w:pStyle w:val="Textecourant2012"/>
        <w:numPr>
          <w:ilvl w:val="0"/>
          <w:numId w:val="26"/>
        </w:numPr>
        <w:spacing w:before="120" w:line="252" w:lineRule="auto"/>
        <w:ind w:left="709"/>
        <w:rPr>
          <w:rFonts w:ascii="Arial" w:eastAsiaTheme="majorEastAsia" w:hAnsi="Arial"/>
          <w:color w:val="auto"/>
          <w:sz w:val="20"/>
          <w:szCs w:val="20"/>
          <w:lang w:val="en-CA" w:eastAsia="en-US"/>
        </w:rPr>
      </w:pPr>
      <w:r w:rsidRPr="007F2A00">
        <w:rPr>
          <w:rFonts w:ascii="Arial" w:eastAsiaTheme="majorEastAsia" w:hAnsi="Arial"/>
          <w:color w:val="auto"/>
          <w:sz w:val="20"/>
          <w:szCs w:val="20"/>
          <w:lang w:val="en-CA" w:eastAsia="en-US"/>
        </w:rPr>
        <w:t>Newborn with bilirubin measurement (</w:t>
      </w:r>
      <w:proofErr w:type="spellStart"/>
      <w:r w:rsidRPr="007F2A00">
        <w:rPr>
          <w:rFonts w:ascii="Arial" w:eastAsiaTheme="majorEastAsia" w:hAnsi="Arial"/>
          <w:color w:val="auto"/>
          <w:sz w:val="20"/>
          <w:szCs w:val="20"/>
          <w:lang w:val="en-CA" w:eastAsia="en-US"/>
        </w:rPr>
        <w:t>TcB</w:t>
      </w:r>
      <w:proofErr w:type="spellEnd"/>
      <w:r w:rsidRPr="007F2A00">
        <w:rPr>
          <w:rFonts w:ascii="Arial" w:eastAsiaTheme="majorEastAsia" w:hAnsi="Arial"/>
          <w:color w:val="auto"/>
          <w:sz w:val="20"/>
          <w:szCs w:val="20"/>
          <w:lang w:val="en-CA" w:eastAsia="en-US"/>
        </w:rPr>
        <w:t xml:space="preserve"> or TSB)</w:t>
      </w:r>
      <w:r>
        <w:rPr>
          <w:rFonts w:ascii="Arial" w:eastAsiaTheme="majorEastAsia" w:hAnsi="Arial"/>
          <w:color w:val="auto"/>
          <w:sz w:val="20"/>
          <w:szCs w:val="20"/>
          <w:lang w:val="en-CA" w:eastAsia="en-US"/>
        </w:rPr>
        <w:t xml:space="preserve"> that: </w:t>
      </w:r>
    </w:p>
    <w:p w14:paraId="4E2BE0D8" w14:textId="3D5EA564" w:rsidR="007F2A00" w:rsidRPr="000A3587" w:rsidRDefault="007F2A00" w:rsidP="002F6CA1">
      <w:pPr>
        <w:pStyle w:val="Paragraphedeliste"/>
        <w:numPr>
          <w:ilvl w:val="1"/>
          <w:numId w:val="26"/>
        </w:numPr>
        <w:spacing w:before="120" w:after="120"/>
        <w:ind w:left="1087" w:hanging="331"/>
        <w:contextualSpacing w:val="0"/>
        <w:rPr>
          <w:rFonts w:ascii="Arial" w:hAnsi="Arial" w:cs="Arial"/>
          <w:szCs w:val="20"/>
          <w:lang w:val="en-CA"/>
        </w:rPr>
      </w:pPr>
      <w:r w:rsidRPr="000A3587">
        <w:rPr>
          <w:rFonts w:ascii="Arial" w:hAnsi="Arial" w:cs="Arial"/>
          <w:szCs w:val="20"/>
          <w:lang w:val="en-CA"/>
        </w:rPr>
        <w:t xml:space="preserve">remain below phototherapy thresholds, with a persistent </w:t>
      </w:r>
      <w:r w:rsidRPr="007F2A00">
        <w:rPr>
          <w:rFonts w:ascii="Arial" w:hAnsi="Arial" w:cs="Arial"/>
          <w:szCs w:val="20"/>
        </w:rPr>
        <w:t>Δ</w:t>
      </w:r>
      <w:r w:rsidRPr="000A3587">
        <w:rPr>
          <w:rFonts w:ascii="Arial" w:hAnsi="Arial" w:cs="Arial"/>
          <w:szCs w:val="20"/>
          <w:lang w:val="en-CA"/>
        </w:rPr>
        <w:t xml:space="preserve">-TSB ≤ 50 µmol/L after the 7th day of </w:t>
      </w:r>
      <w:proofErr w:type="gramStart"/>
      <w:r w:rsidRPr="000A3587">
        <w:rPr>
          <w:rFonts w:ascii="Arial" w:hAnsi="Arial" w:cs="Arial"/>
          <w:szCs w:val="20"/>
          <w:lang w:val="en-CA"/>
        </w:rPr>
        <w:t>life;</w:t>
      </w:r>
      <w:proofErr w:type="gramEnd"/>
    </w:p>
    <w:p w14:paraId="7BA8503F" w14:textId="261D56A0" w:rsidR="007F2A00" w:rsidRPr="000A3587" w:rsidRDefault="007F2A00" w:rsidP="002F6CA1">
      <w:pPr>
        <w:pStyle w:val="Paragraphedeliste"/>
        <w:numPr>
          <w:ilvl w:val="1"/>
          <w:numId w:val="26"/>
        </w:numPr>
        <w:spacing w:before="120" w:after="120"/>
        <w:ind w:left="1087" w:hanging="331"/>
        <w:contextualSpacing w:val="0"/>
        <w:rPr>
          <w:rFonts w:ascii="Arial" w:hAnsi="Arial" w:cs="Arial"/>
          <w:szCs w:val="20"/>
          <w:lang w:val="en-CA"/>
        </w:rPr>
      </w:pPr>
      <w:r w:rsidRPr="000A3587">
        <w:rPr>
          <w:rFonts w:ascii="Arial" w:hAnsi="Arial" w:cs="Arial"/>
          <w:szCs w:val="20"/>
          <w:lang w:val="en-CA"/>
        </w:rPr>
        <w:t>increase again after a prior decrease.</w:t>
      </w:r>
    </w:p>
    <w:p w14:paraId="3AFFA83C" w14:textId="43E68FD3" w:rsidR="00FF29C4" w:rsidRPr="009F466F" w:rsidRDefault="00FF29C4" w:rsidP="00033F99">
      <w:pPr>
        <w:pStyle w:val="TitresansTM"/>
        <w:rPr>
          <w:lang w:val="en-CA"/>
        </w:rPr>
      </w:pPr>
      <w:r w:rsidRPr="009F466F">
        <w:rPr>
          <w:lang w:val="en-CA"/>
        </w:rPr>
        <w:t xml:space="preserve">mode </w:t>
      </w:r>
      <w:r w:rsidR="00DB1CA3" w:rsidRPr="009F466F">
        <w:rPr>
          <w:lang w:val="en-CA"/>
        </w:rPr>
        <w:t>of</w:t>
      </w:r>
      <w:r w:rsidRPr="009F466F">
        <w:rPr>
          <w:lang w:val="en-CA"/>
        </w:rPr>
        <w:t xml:space="preserve"> communication</w:t>
      </w:r>
    </w:p>
    <w:p w14:paraId="501DD63A" w14:textId="5EE22E3A" w:rsidR="008833FF" w:rsidRDefault="00DB1CA3" w:rsidP="00033F99">
      <w:pPr>
        <w:spacing w:before="240" w:after="120" w:line="276" w:lineRule="auto"/>
        <w:jc w:val="both"/>
        <w:rPr>
          <w:rFonts w:ascii="Arial" w:hAnsi="Arial" w:cs="Arial"/>
          <w:i/>
          <w:iCs/>
          <w:color w:val="7F7F7F" w:themeColor="text1" w:themeTint="80"/>
          <w:szCs w:val="20"/>
          <w:lang w:val="en-CA"/>
        </w:rPr>
      </w:pPr>
      <w:r w:rsidRPr="00D21BAE">
        <w:rPr>
          <w:rFonts w:ascii="Arial" w:hAnsi="Arial" w:cs="Arial"/>
          <w:i/>
          <w:iCs/>
          <w:color w:val="7F7F7F" w:themeColor="text1" w:themeTint="80"/>
          <w:szCs w:val="20"/>
          <w:lang w:val="en-CA"/>
        </w:rPr>
        <w:t xml:space="preserve">If applicable, plan the preferred mode of communication between the health professional (physician or </w:t>
      </w:r>
      <w:r w:rsidR="009F466F" w:rsidRPr="009F466F">
        <w:rPr>
          <w:rFonts w:ascii="Arial" w:hAnsi="Arial" w:cs="Arial"/>
          <w:i/>
          <w:iCs/>
          <w:color w:val="7F7F7F" w:themeColor="text1" w:themeTint="80"/>
          <w:szCs w:val="20"/>
          <w:lang w:val="en-CA"/>
        </w:rPr>
        <w:t>Specialized Nurse Practitioner</w:t>
      </w:r>
      <w:r w:rsidR="009F466F">
        <w:rPr>
          <w:rFonts w:ascii="Arial" w:hAnsi="Arial" w:cs="Arial"/>
          <w:i/>
          <w:iCs/>
          <w:color w:val="7F7F7F" w:themeColor="text1" w:themeTint="80"/>
          <w:szCs w:val="20"/>
          <w:lang w:val="en-CA"/>
        </w:rPr>
        <w:t xml:space="preserve"> (</w:t>
      </w:r>
      <w:r w:rsidRPr="00D21BAE">
        <w:rPr>
          <w:rFonts w:ascii="Arial" w:hAnsi="Arial" w:cs="Arial"/>
          <w:i/>
          <w:iCs/>
          <w:color w:val="7F7F7F" w:themeColor="text1" w:themeTint="80"/>
          <w:szCs w:val="20"/>
          <w:lang w:val="en-CA"/>
        </w:rPr>
        <w:t>SNP)</w:t>
      </w:r>
      <w:r w:rsidR="009F466F">
        <w:rPr>
          <w:rFonts w:ascii="Arial" w:hAnsi="Arial" w:cs="Arial"/>
          <w:i/>
          <w:iCs/>
          <w:color w:val="7F7F7F" w:themeColor="text1" w:themeTint="80"/>
          <w:szCs w:val="20"/>
          <w:lang w:val="en-CA"/>
        </w:rPr>
        <w:t>)</w:t>
      </w:r>
      <w:r w:rsidRPr="00D21BAE">
        <w:rPr>
          <w:rFonts w:ascii="Arial" w:hAnsi="Arial" w:cs="Arial"/>
          <w:i/>
          <w:iCs/>
          <w:color w:val="7F7F7F" w:themeColor="text1" w:themeTint="80"/>
          <w:szCs w:val="20"/>
          <w:lang w:val="en-CA"/>
        </w:rPr>
        <w:t xml:space="preserve"> and the authorized professional or the authorized person referred to in the CP for information considered essential</w:t>
      </w:r>
      <w:r w:rsidR="008833FF" w:rsidRPr="00D21BAE">
        <w:rPr>
          <w:rFonts w:ascii="Arial" w:hAnsi="Arial" w:cs="Arial"/>
          <w:i/>
          <w:iCs/>
          <w:color w:val="7F7F7F" w:themeColor="text1" w:themeTint="80"/>
          <w:szCs w:val="20"/>
          <w:lang w:val="en-CA"/>
        </w:rPr>
        <w:t>.</w:t>
      </w:r>
    </w:p>
    <w:p w14:paraId="159F032A" w14:textId="77777777" w:rsidR="002F6CA1" w:rsidRDefault="002F6CA1" w:rsidP="002F6CA1">
      <w:pPr>
        <w:numPr>
          <w:ilvl w:val="0"/>
          <w:numId w:val="9"/>
        </w:numPr>
        <w:shd w:val="clear" w:color="auto" w:fill="FFFFFF" w:themeFill="background1"/>
        <w:spacing w:before="120" w:after="120" w:line="276" w:lineRule="auto"/>
        <w:jc w:val="both"/>
        <w:rPr>
          <w:rFonts w:ascii="Arial" w:hAnsi="Arial" w:cs="Arial"/>
          <w:iCs/>
          <w:szCs w:val="20"/>
        </w:rPr>
      </w:pPr>
      <w:proofErr w:type="spellStart"/>
      <w:r w:rsidRPr="00B44C3F">
        <w:rPr>
          <w:rFonts w:ascii="Arial" w:hAnsi="Arial" w:cs="Arial"/>
          <w:iCs/>
          <w:szCs w:val="20"/>
        </w:rPr>
        <w:t>Xxxx</w:t>
      </w:r>
      <w:proofErr w:type="spellEnd"/>
    </w:p>
    <w:p w14:paraId="7B6A0A15" w14:textId="6A90A353" w:rsidR="002F6CA1" w:rsidRPr="002F6CA1" w:rsidRDefault="002F6CA1" w:rsidP="002F6CA1">
      <w:pPr>
        <w:numPr>
          <w:ilvl w:val="0"/>
          <w:numId w:val="9"/>
        </w:numPr>
        <w:shd w:val="clear" w:color="auto" w:fill="FFFFFF" w:themeFill="background1"/>
        <w:spacing w:before="120" w:after="120" w:line="276" w:lineRule="auto"/>
        <w:jc w:val="both"/>
        <w:rPr>
          <w:rFonts w:ascii="Arial" w:hAnsi="Arial" w:cs="Arial"/>
          <w:iCs/>
          <w:szCs w:val="20"/>
        </w:rPr>
      </w:pPr>
      <w:proofErr w:type="spellStart"/>
      <w:r w:rsidRPr="00B44C3F">
        <w:rPr>
          <w:rFonts w:ascii="Arial" w:hAnsi="Arial" w:cs="Arial"/>
          <w:iCs/>
          <w:szCs w:val="20"/>
        </w:rPr>
        <w:t>Xxxx</w:t>
      </w:r>
      <w:proofErr w:type="spellEnd"/>
    </w:p>
    <w:p w14:paraId="3BE9639E" w14:textId="00C76FA5" w:rsidR="00FF29C4" w:rsidRPr="00D21BAE" w:rsidRDefault="00DB1CA3" w:rsidP="00033F99">
      <w:pPr>
        <w:pStyle w:val="TitresansTM"/>
        <w:rPr>
          <w:szCs w:val="20"/>
          <w:lang w:val="en-CA"/>
        </w:rPr>
      </w:pPr>
      <w:r w:rsidRPr="00D21BAE">
        <w:rPr>
          <w:lang w:val="en-CA"/>
        </w:rPr>
        <w:t>REFERENCE TOOLS AND</w:t>
      </w:r>
      <w:r w:rsidR="00FF29C4" w:rsidRPr="00D21BAE">
        <w:rPr>
          <w:lang w:val="en-CA"/>
        </w:rPr>
        <w:t xml:space="preserve"> sources</w:t>
      </w:r>
    </w:p>
    <w:p w14:paraId="33DB7524" w14:textId="499F7663" w:rsidR="00FB0A20" w:rsidRDefault="00DB1CA3" w:rsidP="00DB1CA3">
      <w:pPr>
        <w:spacing w:before="240" w:after="240" w:line="276" w:lineRule="auto"/>
        <w:jc w:val="both"/>
        <w:rPr>
          <w:rFonts w:ascii="Arial" w:hAnsi="Arial" w:cs="Arial"/>
          <w:i/>
          <w:iCs/>
          <w:color w:val="7F7F7F" w:themeColor="text1" w:themeTint="80"/>
          <w:szCs w:val="20"/>
          <w:lang w:val="en-CA"/>
        </w:rPr>
      </w:pPr>
      <w:r w:rsidRPr="00D21BAE">
        <w:rPr>
          <w:rFonts w:ascii="Arial" w:hAnsi="Arial" w:cs="Arial"/>
          <w:i/>
          <w:iCs/>
          <w:color w:val="7F7F7F" w:themeColor="text1" w:themeTint="80"/>
          <w:szCs w:val="20"/>
          <w:lang w:val="en-CA"/>
        </w:rPr>
        <w:t xml:space="preserve">The main reference items used, namely, protocols, guidelines and reference documents that were used to develop this collective prescription, are to be mentioned in this section. </w:t>
      </w:r>
    </w:p>
    <w:p w14:paraId="64B9755A" w14:textId="29C34047" w:rsidR="00CA696B" w:rsidRDefault="00CA696B" w:rsidP="00CA696B">
      <w:pPr>
        <w:numPr>
          <w:ilvl w:val="0"/>
          <w:numId w:val="9"/>
        </w:numPr>
        <w:shd w:val="clear" w:color="auto" w:fill="FFFFFF" w:themeFill="background1"/>
        <w:spacing w:before="120" w:after="120" w:line="276" w:lineRule="auto"/>
        <w:jc w:val="both"/>
        <w:rPr>
          <w:rFonts w:ascii="Arial" w:hAnsi="Arial" w:cs="Arial"/>
          <w:iCs/>
          <w:szCs w:val="20"/>
        </w:rPr>
      </w:pPr>
      <w:proofErr w:type="spellStart"/>
      <w:r w:rsidRPr="00B44C3F">
        <w:rPr>
          <w:rFonts w:ascii="Arial" w:hAnsi="Arial" w:cs="Arial"/>
          <w:iCs/>
          <w:szCs w:val="20"/>
        </w:rPr>
        <w:t>Xxxx</w:t>
      </w:r>
      <w:proofErr w:type="spellEnd"/>
    </w:p>
    <w:p w14:paraId="466CD2F2" w14:textId="0AD1BC4C" w:rsidR="002F6CA1" w:rsidRPr="002F6CA1" w:rsidRDefault="002F6CA1" w:rsidP="002F6CA1">
      <w:pPr>
        <w:numPr>
          <w:ilvl w:val="0"/>
          <w:numId w:val="9"/>
        </w:numPr>
        <w:shd w:val="clear" w:color="auto" w:fill="FFFFFF" w:themeFill="background1"/>
        <w:spacing w:before="120" w:after="120" w:line="276" w:lineRule="auto"/>
        <w:jc w:val="both"/>
        <w:rPr>
          <w:rFonts w:ascii="Arial" w:hAnsi="Arial" w:cs="Arial"/>
          <w:iCs/>
          <w:szCs w:val="20"/>
        </w:rPr>
      </w:pPr>
      <w:proofErr w:type="spellStart"/>
      <w:r w:rsidRPr="00B44C3F">
        <w:rPr>
          <w:rFonts w:ascii="Arial" w:hAnsi="Arial" w:cs="Arial"/>
          <w:iCs/>
          <w:szCs w:val="20"/>
        </w:rPr>
        <w:t>Xxxx</w:t>
      </w:r>
      <w:proofErr w:type="spellEnd"/>
    </w:p>
    <w:p w14:paraId="73F0E724" w14:textId="0F7CB117" w:rsidR="00FF29C4" w:rsidRPr="00D21BAE" w:rsidRDefault="00FF29C4" w:rsidP="00033F99">
      <w:pPr>
        <w:pStyle w:val="TitresansTM"/>
        <w:rPr>
          <w:lang w:val="en-CA"/>
        </w:rPr>
      </w:pPr>
      <w:r w:rsidRPr="00D21BAE">
        <w:rPr>
          <w:lang w:val="en-CA"/>
        </w:rPr>
        <w:t xml:space="preserve">Identification </w:t>
      </w:r>
      <w:r w:rsidR="00DB1CA3" w:rsidRPr="00D21BAE">
        <w:rPr>
          <w:lang w:val="en-CA"/>
        </w:rPr>
        <w:t>of prescribing</w:t>
      </w:r>
      <w:r w:rsidRPr="00D21BAE">
        <w:rPr>
          <w:lang w:val="en-CA"/>
        </w:rPr>
        <w:t xml:space="preserve"> profession</w:t>
      </w:r>
      <w:r w:rsidR="00DB1CA3" w:rsidRPr="00D21BAE">
        <w:rPr>
          <w:lang w:val="en-CA"/>
        </w:rPr>
        <w:t>al</w:t>
      </w:r>
    </w:p>
    <w:p w14:paraId="6FFBB33E" w14:textId="1E17A46A" w:rsidR="00FB0A20" w:rsidRDefault="00CA696B" w:rsidP="00CA696B">
      <w:pPr>
        <w:spacing w:before="240" w:after="240" w:line="276" w:lineRule="auto"/>
        <w:jc w:val="both"/>
        <w:rPr>
          <w:rFonts w:ascii="Arial" w:hAnsi="Arial" w:cs="Arial"/>
          <w:i/>
          <w:iCs/>
          <w:color w:val="7F7F7F" w:themeColor="text1" w:themeTint="80"/>
          <w:szCs w:val="20"/>
          <w:lang w:val="en-CA"/>
        </w:rPr>
      </w:pPr>
      <w:r w:rsidRPr="00CA696B">
        <w:rPr>
          <w:rFonts w:ascii="Arial" w:hAnsi="Arial" w:cs="Arial"/>
          <w:i/>
          <w:iCs/>
          <w:color w:val="7F7F7F" w:themeColor="text1" w:themeTint="80"/>
          <w:szCs w:val="20"/>
          <w:lang w:val="en-CA"/>
        </w:rPr>
        <w:t xml:space="preserve">Institutions that intend to write a collective prescription based on this template must specify the mechanism for identifying the prescribing physician or SNP in this section. </w:t>
      </w:r>
    </w:p>
    <w:p w14:paraId="2B3156E0" w14:textId="5D3A13F4" w:rsidR="002F6CA1" w:rsidRPr="00CA696B" w:rsidRDefault="00CA696B" w:rsidP="002F6CA1">
      <w:pPr>
        <w:numPr>
          <w:ilvl w:val="0"/>
          <w:numId w:val="9"/>
        </w:numPr>
        <w:shd w:val="clear" w:color="auto" w:fill="FFFFFF" w:themeFill="background1"/>
        <w:spacing w:before="120" w:after="120" w:line="276" w:lineRule="auto"/>
        <w:jc w:val="both"/>
        <w:rPr>
          <w:rFonts w:ascii="Arial" w:hAnsi="Arial" w:cs="Arial"/>
          <w:iCs/>
          <w:szCs w:val="20"/>
        </w:rPr>
      </w:pPr>
      <w:proofErr w:type="spellStart"/>
      <w:r w:rsidRPr="00CA696B">
        <w:rPr>
          <w:rFonts w:ascii="Arial" w:hAnsi="Arial" w:cs="Arial"/>
          <w:iCs/>
          <w:szCs w:val="20"/>
        </w:rPr>
        <w:t>Xxxx</w:t>
      </w:r>
      <w:proofErr w:type="spellEnd"/>
    </w:p>
    <w:p w14:paraId="1CF741FD" w14:textId="7020A82E" w:rsidR="00CA696B" w:rsidRPr="002F6CA1" w:rsidRDefault="002F6CA1" w:rsidP="002F6CA1">
      <w:pPr>
        <w:numPr>
          <w:ilvl w:val="0"/>
          <w:numId w:val="9"/>
        </w:numPr>
        <w:shd w:val="clear" w:color="auto" w:fill="FFFFFF" w:themeFill="background1"/>
        <w:spacing w:before="120" w:after="120" w:line="276" w:lineRule="auto"/>
        <w:jc w:val="both"/>
        <w:rPr>
          <w:rFonts w:ascii="Arial" w:hAnsi="Arial" w:cs="Arial"/>
          <w:iCs/>
          <w:szCs w:val="20"/>
        </w:rPr>
      </w:pPr>
      <w:proofErr w:type="spellStart"/>
      <w:r w:rsidRPr="00B44C3F">
        <w:rPr>
          <w:rFonts w:ascii="Arial" w:hAnsi="Arial" w:cs="Arial"/>
          <w:iCs/>
          <w:szCs w:val="20"/>
        </w:rPr>
        <w:t>Xxxx</w:t>
      </w:r>
      <w:proofErr w:type="spellEnd"/>
    </w:p>
    <w:p w14:paraId="421EDA56" w14:textId="39019DB3" w:rsidR="00993FCA" w:rsidRPr="00D21BAE" w:rsidRDefault="00FF29C4" w:rsidP="00CA696B">
      <w:pPr>
        <w:pStyle w:val="TitresansTM"/>
        <w:rPr>
          <w:lang w:val="en-CA"/>
        </w:rPr>
      </w:pPr>
      <w:bookmarkStart w:id="1" w:name="_Hlk157588525"/>
      <w:r w:rsidRPr="00D21BAE">
        <w:rPr>
          <w:lang w:val="en-CA"/>
        </w:rPr>
        <w:lastRenderedPageBreak/>
        <w:t xml:space="preserve">identification </w:t>
      </w:r>
      <w:r w:rsidR="00DB1CA3" w:rsidRPr="00D21BAE">
        <w:rPr>
          <w:lang w:val="en-CA"/>
        </w:rPr>
        <w:t>of</w:t>
      </w:r>
      <w:r w:rsidRPr="00D21BAE">
        <w:rPr>
          <w:lang w:val="en-CA"/>
        </w:rPr>
        <w:t xml:space="preserve"> </w:t>
      </w:r>
      <w:r w:rsidR="00DB1CA3" w:rsidRPr="00D21BAE">
        <w:rPr>
          <w:lang w:val="en-CA"/>
        </w:rPr>
        <w:t xml:space="preserve">responding </w:t>
      </w:r>
      <w:r w:rsidRPr="00D21BAE">
        <w:rPr>
          <w:lang w:val="en-CA"/>
        </w:rPr>
        <w:t>profession</w:t>
      </w:r>
      <w:r w:rsidR="00DB1CA3" w:rsidRPr="00D21BAE">
        <w:rPr>
          <w:lang w:val="en-CA"/>
        </w:rPr>
        <w:t>al</w:t>
      </w:r>
    </w:p>
    <w:bookmarkEnd w:id="1"/>
    <w:p w14:paraId="52B15147" w14:textId="77777777" w:rsidR="00DB1CA3" w:rsidRPr="00D21BAE" w:rsidRDefault="00DB1CA3" w:rsidP="00CA696B">
      <w:pPr>
        <w:keepNext/>
        <w:spacing w:before="60" w:after="240" w:line="276" w:lineRule="auto"/>
        <w:jc w:val="both"/>
        <w:rPr>
          <w:rFonts w:ascii="Arial" w:hAnsi="Arial" w:cs="Arial"/>
          <w:color w:val="7F7F7F" w:themeColor="text1" w:themeTint="80"/>
          <w:szCs w:val="20"/>
          <w:lang w:val="en-CA"/>
        </w:rPr>
      </w:pPr>
      <w:r w:rsidRPr="00D21BAE">
        <w:rPr>
          <w:rFonts w:ascii="Arial" w:hAnsi="Arial" w:cs="Arial"/>
          <w:color w:val="7F7F7F" w:themeColor="text1" w:themeTint="80"/>
          <w:szCs w:val="20"/>
          <w:lang w:val="en-CA"/>
        </w:rPr>
        <w:t xml:space="preserve">This section should help the authorized professional or the other authorized person who uses the collective prescription to identify the responding professional(s) or to provide a mechanism of identifying them. </w:t>
      </w:r>
    </w:p>
    <w:p w14:paraId="5BB7D1B6" w14:textId="16D70A42" w:rsidR="003C006E" w:rsidRDefault="00DB1CA3" w:rsidP="00CA696B">
      <w:pPr>
        <w:keepNext/>
        <w:spacing w:before="60" w:after="240" w:line="276" w:lineRule="auto"/>
        <w:jc w:val="both"/>
        <w:rPr>
          <w:rFonts w:ascii="Arial" w:hAnsi="Arial" w:cs="Arial"/>
          <w:color w:val="7F7F7F" w:themeColor="text1" w:themeTint="80"/>
          <w:szCs w:val="20"/>
          <w:lang w:val="en-CA"/>
        </w:rPr>
      </w:pPr>
      <w:r w:rsidRPr="00D21BAE">
        <w:rPr>
          <w:rFonts w:ascii="Arial" w:hAnsi="Arial" w:cs="Arial"/>
          <w:color w:val="7F7F7F" w:themeColor="text1" w:themeTint="80"/>
          <w:szCs w:val="20"/>
          <w:lang w:val="en-CA"/>
        </w:rPr>
        <w:t xml:space="preserve">Example: The on-duty physician or SNP at the FMG’s walk-in clinic. </w:t>
      </w:r>
    </w:p>
    <w:p w14:paraId="509452E3" w14:textId="2B332F00" w:rsidR="00CA696B" w:rsidRPr="00CA696B" w:rsidRDefault="00CA696B" w:rsidP="00DB1CA3">
      <w:pPr>
        <w:keepNext/>
        <w:numPr>
          <w:ilvl w:val="0"/>
          <w:numId w:val="9"/>
        </w:numPr>
        <w:shd w:val="clear" w:color="auto" w:fill="FFFFFF" w:themeFill="background1"/>
        <w:spacing w:before="60" w:after="240" w:line="276" w:lineRule="auto"/>
        <w:jc w:val="both"/>
        <w:rPr>
          <w:rFonts w:ascii="Arial" w:hAnsi="Arial" w:cs="Arial"/>
          <w:szCs w:val="20"/>
          <w:lang w:val="en-CA"/>
        </w:rPr>
      </w:pPr>
      <w:proofErr w:type="spellStart"/>
      <w:r w:rsidRPr="00CA696B">
        <w:rPr>
          <w:rFonts w:ascii="Arial" w:hAnsi="Arial" w:cs="Arial"/>
          <w:iCs/>
          <w:szCs w:val="20"/>
        </w:rPr>
        <w:t>Xxxx</w:t>
      </w:r>
      <w:proofErr w:type="spellEnd"/>
    </w:p>
    <w:p w14:paraId="493A0329" w14:textId="72F56073" w:rsidR="00CA696B" w:rsidRPr="002F6CA1" w:rsidRDefault="002F6CA1" w:rsidP="002F6CA1">
      <w:pPr>
        <w:keepNext/>
        <w:numPr>
          <w:ilvl w:val="0"/>
          <w:numId w:val="9"/>
        </w:numPr>
        <w:shd w:val="clear" w:color="auto" w:fill="FFFFFF" w:themeFill="background1"/>
        <w:spacing w:before="60" w:after="240" w:line="276" w:lineRule="auto"/>
        <w:jc w:val="both"/>
        <w:rPr>
          <w:rFonts w:ascii="Arial" w:hAnsi="Arial" w:cs="Arial"/>
          <w:szCs w:val="20"/>
          <w:lang w:val="en-CA"/>
        </w:rPr>
      </w:pPr>
      <w:proofErr w:type="spellStart"/>
      <w:r w:rsidRPr="00CA696B">
        <w:rPr>
          <w:rFonts w:ascii="Arial" w:hAnsi="Arial" w:cs="Arial"/>
          <w:iCs/>
          <w:szCs w:val="20"/>
        </w:rPr>
        <w:t>Xxxx</w:t>
      </w:r>
      <w:proofErr w:type="spellEnd"/>
    </w:p>
    <w:p w14:paraId="35F52037" w14:textId="1D47093C" w:rsidR="00993FCA" w:rsidRPr="00371EF7" w:rsidRDefault="00DB1CA3" w:rsidP="00033F99">
      <w:pPr>
        <w:pStyle w:val="TitresansTM"/>
      </w:pPr>
      <w:r>
        <w:t xml:space="preserve">implementation </w:t>
      </w:r>
      <w:r w:rsidR="00993FCA" w:rsidRPr="00371EF7">
        <w:t>process</w:t>
      </w:r>
    </w:p>
    <w:p w14:paraId="077A127A" w14:textId="26DF8981" w:rsidR="00044DA9" w:rsidRDefault="00532D31" w:rsidP="00D21BAE">
      <w:pPr>
        <w:pStyle w:val="Texte"/>
        <w:numPr>
          <w:ilvl w:val="0"/>
          <w:numId w:val="1"/>
        </w:numPr>
        <w:spacing w:before="240" w:after="120" w:line="276" w:lineRule="auto"/>
        <w:ind w:left="562" w:right="0" w:hanging="562"/>
        <w:rPr>
          <w:rFonts w:ascii="Arial" w:hAnsi="Arial" w:cs="Arial"/>
          <w:b/>
          <w:caps/>
          <w:color w:val="000000" w:themeColor="text1"/>
          <w:szCs w:val="20"/>
        </w:rPr>
      </w:pPr>
      <w:r>
        <w:rPr>
          <w:rFonts w:ascii="Arial" w:hAnsi="Arial" w:cs="Arial"/>
          <w:b/>
          <w:caps/>
          <w:color w:val="000000" w:themeColor="text1"/>
          <w:szCs w:val="20"/>
        </w:rPr>
        <w:t>development of current version</w:t>
      </w:r>
      <w:r w:rsidR="00993FCA" w:rsidRPr="003A080F">
        <w:rPr>
          <w:rFonts w:ascii="Arial" w:hAnsi="Arial" w:cs="Arial"/>
          <w:b/>
          <w:caps/>
          <w:color w:val="000000" w:themeColor="text1"/>
          <w:szCs w:val="20"/>
        </w:rPr>
        <w:t xml:space="preserve">  </w:t>
      </w:r>
    </w:p>
    <w:p w14:paraId="7DAAD3EE" w14:textId="698D5C05" w:rsidR="00044DA9" w:rsidRPr="00D21BAE" w:rsidRDefault="00532D31" w:rsidP="00C1366A">
      <w:pPr>
        <w:pStyle w:val="Paragraphedeliste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" w:hAnsi="Arial" w:cs="Arial"/>
          <w:b/>
          <w:i/>
          <w:iCs/>
          <w:caps/>
          <w:color w:val="7F7F7F" w:themeColor="text1" w:themeTint="80"/>
          <w:szCs w:val="20"/>
          <w:lang w:val="en-CA"/>
        </w:rPr>
      </w:pPr>
      <w:r w:rsidRPr="00D21BAE">
        <w:rPr>
          <w:rFonts w:ascii="Arial" w:eastAsiaTheme="minorHAnsi" w:hAnsi="Arial" w:cs="Arial"/>
          <w:i/>
          <w:iCs/>
          <w:color w:val="7F7F7F" w:themeColor="text1" w:themeTint="80"/>
          <w:szCs w:val="20"/>
          <w:lang w:val="en-CA" w:eastAsia="fr-CA"/>
        </w:rPr>
        <w:t>Identification of the physician(s), the SNP and the collaborators involved. It is important to identify, when first starting to develop the CP, all the professionals who will participate in it.</w:t>
      </w:r>
    </w:p>
    <w:p w14:paraId="4647E823" w14:textId="4AB36A94" w:rsidR="00993FCA" w:rsidRDefault="00993FCA" w:rsidP="00D21BAE">
      <w:pPr>
        <w:pStyle w:val="Texte"/>
        <w:numPr>
          <w:ilvl w:val="0"/>
          <w:numId w:val="1"/>
        </w:numPr>
        <w:spacing w:before="240" w:after="120" w:line="276" w:lineRule="auto"/>
        <w:ind w:left="562" w:right="0" w:hanging="562"/>
        <w:rPr>
          <w:rFonts w:ascii="Arial" w:hAnsi="Arial" w:cs="Arial"/>
          <w:b/>
          <w:caps/>
          <w:color w:val="000000" w:themeColor="text1"/>
          <w:szCs w:val="20"/>
        </w:rPr>
      </w:pPr>
      <w:r w:rsidRPr="003A080F">
        <w:rPr>
          <w:rFonts w:ascii="Arial" w:eastAsia="Arial Unicode MS" w:hAnsi="Arial" w:cs="Arial"/>
          <w:b/>
          <w:color w:val="000000" w:themeColor="text1"/>
          <w:szCs w:val="20"/>
        </w:rPr>
        <w:t xml:space="preserve">VALIDATION </w:t>
      </w:r>
      <w:r w:rsidR="00532D31">
        <w:rPr>
          <w:rFonts w:ascii="Arial" w:eastAsia="Arial Unicode MS" w:hAnsi="Arial" w:cs="Arial"/>
          <w:b/>
          <w:color w:val="000000" w:themeColor="text1"/>
          <w:szCs w:val="20"/>
        </w:rPr>
        <w:t>OF CURRENT</w:t>
      </w:r>
      <w:r w:rsidRPr="003A080F">
        <w:rPr>
          <w:rFonts w:ascii="Arial" w:eastAsia="Arial Unicode MS" w:hAnsi="Arial" w:cs="Arial"/>
          <w:b/>
          <w:color w:val="000000" w:themeColor="text1"/>
          <w:szCs w:val="20"/>
        </w:rPr>
        <w:t xml:space="preserve"> VERSION </w:t>
      </w:r>
      <w:r w:rsidRPr="003A080F">
        <w:rPr>
          <w:rFonts w:ascii="Arial" w:hAnsi="Arial" w:cs="Arial"/>
          <w:b/>
          <w:caps/>
          <w:color w:val="000000" w:themeColor="text1"/>
          <w:szCs w:val="20"/>
        </w:rPr>
        <w:t xml:space="preserve"> </w:t>
      </w:r>
    </w:p>
    <w:p w14:paraId="7755A65F" w14:textId="0B1BACB1" w:rsidR="00044DA9" w:rsidRPr="00D21BAE" w:rsidRDefault="00044DA9" w:rsidP="00D21BAE">
      <w:pPr>
        <w:pStyle w:val="Texte"/>
        <w:spacing w:after="240" w:line="276" w:lineRule="auto"/>
        <w:ind w:left="562" w:right="0"/>
        <w:rPr>
          <w:rFonts w:ascii="Arial" w:hAnsi="Arial" w:cs="Arial"/>
          <w:b/>
          <w:i/>
          <w:iCs/>
          <w:caps/>
          <w:color w:val="000000" w:themeColor="text1"/>
          <w:szCs w:val="20"/>
          <w:lang w:val="en-CA"/>
        </w:rPr>
      </w:pPr>
      <w:r w:rsidRPr="00D21BAE">
        <w:rPr>
          <w:rFonts w:ascii="Arial" w:eastAsiaTheme="minorHAnsi" w:hAnsi="Arial" w:cs="Arial"/>
          <w:i/>
          <w:iCs/>
          <w:color w:val="7F7F7F" w:themeColor="text1" w:themeTint="80"/>
          <w:szCs w:val="20"/>
          <w:lang w:val="en-CA" w:eastAsia="fr-CA"/>
        </w:rPr>
        <w:t xml:space="preserve">Identification </w:t>
      </w:r>
      <w:r w:rsidR="00532D31" w:rsidRPr="00D21BAE">
        <w:rPr>
          <w:rFonts w:ascii="Arial" w:eastAsiaTheme="minorHAnsi" w:hAnsi="Arial" w:cs="Arial"/>
          <w:i/>
          <w:iCs/>
          <w:color w:val="7F7F7F" w:themeColor="text1" w:themeTint="80"/>
          <w:szCs w:val="20"/>
          <w:lang w:val="en-CA" w:eastAsia="fr-CA"/>
        </w:rPr>
        <w:t xml:space="preserve">of those responsible </w:t>
      </w:r>
      <w:proofErr w:type="gramStart"/>
      <w:r w:rsidR="00532D31" w:rsidRPr="00D21BAE">
        <w:rPr>
          <w:rFonts w:ascii="Arial" w:eastAsiaTheme="minorHAnsi" w:hAnsi="Arial" w:cs="Arial"/>
          <w:i/>
          <w:iCs/>
          <w:color w:val="7F7F7F" w:themeColor="text1" w:themeTint="80"/>
          <w:szCs w:val="20"/>
          <w:lang w:val="en-CA" w:eastAsia="fr-CA"/>
        </w:rPr>
        <w:t>with regard to</w:t>
      </w:r>
      <w:proofErr w:type="gramEnd"/>
      <w:r w:rsidR="00532D31" w:rsidRPr="00D21BAE">
        <w:rPr>
          <w:rFonts w:ascii="Arial" w:eastAsiaTheme="minorHAnsi" w:hAnsi="Arial" w:cs="Arial"/>
          <w:i/>
          <w:iCs/>
          <w:color w:val="7F7F7F" w:themeColor="text1" w:themeTint="80"/>
          <w:szCs w:val="20"/>
          <w:lang w:val="en-CA" w:eastAsia="fr-CA"/>
        </w:rPr>
        <w:t xml:space="preserve"> their reserved professional activities. </w:t>
      </w:r>
    </w:p>
    <w:p w14:paraId="4FA1687F" w14:textId="5F24B5F3" w:rsidR="00993FCA" w:rsidRPr="00D21BAE" w:rsidRDefault="00993FCA" w:rsidP="00D21BAE">
      <w:pPr>
        <w:pStyle w:val="Paragraphedeliste"/>
        <w:numPr>
          <w:ilvl w:val="0"/>
          <w:numId w:val="1"/>
        </w:numPr>
        <w:spacing w:before="240" w:after="120" w:line="276" w:lineRule="auto"/>
        <w:ind w:left="562" w:hanging="562"/>
        <w:contextualSpacing w:val="0"/>
        <w:jc w:val="both"/>
        <w:rPr>
          <w:rFonts w:ascii="Arial" w:eastAsia="Arial Unicode MS" w:hAnsi="Arial" w:cs="Arial"/>
          <w:b/>
          <w:color w:val="000000" w:themeColor="text1"/>
          <w:szCs w:val="20"/>
          <w:lang w:val="en-CA"/>
        </w:rPr>
      </w:pPr>
      <w:r w:rsidRPr="00D21BAE">
        <w:rPr>
          <w:rFonts w:ascii="Arial" w:eastAsia="Arial Unicode MS" w:hAnsi="Arial" w:cs="Arial"/>
          <w:b/>
          <w:color w:val="000000" w:themeColor="text1"/>
          <w:szCs w:val="20"/>
          <w:lang w:val="en-CA"/>
        </w:rPr>
        <w:t>APPROV</w:t>
      </w:r>
      <w:r w:rsidR="003613EA" w:rsidRPr="00D21BAE">
        <w:rPr>
          <w:rFonts w:ascii="Arial" w:eastAsia="Arial Unicode MS" w:hAnsi="Arial" w:cs="Arial"/>
          <w:b/>
          <w:color w:val="000000" w:themeColor="text1"/>
          <w:szCs w:val="20"/>
          <w:lang w:val="en-CA"/>
        </w:rPr>
        <w:t>AL OF CURRENT VERSION WITHIN THE INSTITUTION</w:t>
      </w:r>
    </w:p>
    <w:p w14:paraId="6A1625B1" w14:textId="77777777" w:rsidR="003613EA" w:rsidRPr="00D21BAE" w:rsidRDefault="003613EA" w:rsidP="00D21BAE">
      <w:pPr>
        <w:tabs>
          <w:tab w:val="left" w:pos="5670"/>
        </w:tabs>
        <w:spacing w:before="60" w:after="120" w:line="276" w:lineRule="auto"/>
        <w:ind w:left="562"/>
        <w:jc w:val="both"/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  <w:lang w:val="en-CA"/>
        </w:rPr>
      </w:pPr>
      <w:r w:rsidRPr="00D21BAE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  <w:lang w:val="en-CA"/>
        </w:rPr>
        <w:t xml:space="preserve">Via the signature of the representative of the Conseil des </w:t>
      </w:r>
      <w:proofErr w:type="spellStart"/>
      <w:r w:rsidRPr="00D21BAE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  <w:lang w:val="en-CA"/>
        </w:rPr>
        <w:t>médecins</w:t>
      </w:r>
      <w:proofErr w:type="spellEnd"/>
      <w:r w:rsidRPr="00D21BAE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  <w:lang w:val="en-CA"/>
        </w:rPr>
        <w:t xml:space="preserve">, </w:t>
      </w:r>
      <w:proofErr w:type="spellStart"/>
      <w:r w:rsidRPr="00D21BAE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  <w:lang w:val="en-CA"/>
        </w:rPr>
        <w:t>dentistes</w:t>
      </w:r>
      <w:proofErr w:type="spellEnd"/>
      <w:r w:rsidRPr="00D21BAE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  <w:lang w:val="en-CA"/>
        </w:rPr>
        <w:t xml:space="preserve">, </w:t>
      </w:r>
      <w:proofErr w:type="spellStart"/>
      <w:r w:rsidRPr="00D21BAE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  <w:lang w:val="en-CA"/>
        </w:rPr>
        <w:t>pharmaciens</w:t>
      </w:r>
      <w:proofErr w:type="spellEnd"/>
      <w:r w:rsidRPr="00D21BAE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  <w:lang w:val="en-CA"/>
        </w:rPr>
        <w:t xml:space="preserve"> et </w:t>
      </w:r>
      <w:proofErr w:type="spellStart"/>
      <w:r w:rsidRPr="00D21BAE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  <w:lang w:val="en-CA"/>
        </w:rPr>
        <w:t>sagesfemmes</w:t>
      </w:r>
      <w:proofErr w:type="spellEnd"/>
      <w:r w:rsidRPr="00D21BAE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  <w:lang w:val="en-CA"/>
        </w:rPr>
        <w:t xml:space="preserve"> (CMDPSF) when a physician acts as the prescriber and responding professional. </w:t>
      </w:r>
    </w:p>
    <w:p w14:paraId="1FB8EA1A" w14:textId="377DA455" w:rsidR="00F57281" w:rsidRPr="00D21BAE" w:rsidRDefault="003613EA" w:rsidP="00D21BAE">
      <w:pPr>
        <w:tabs>
          <w:tab w:val="left" w:pos="5670"/>
        </w:tabs>
        <w:spacing w:before="60" w:after="120" w:line="276" w:lineRule="auto"/>
        <w:ind w:left="562"/>
        <w:jc w:val="both"/>
        <w:rPr>
          <w:rFonts w:ascii="Arial" w:eastAsia="Arial Unicode MS" w:hAnsi="Arial" w:cs="Arial"/>
          <w:bCs/>
          <w:color w:val="7F7F7F" w:themeColor="text1" w:themeTint="80"/>
          <w:szCs w:val="20"/>
          <w:lang w:val="en-CA"/>
        </w:rPr>
      </w:pPr>
      <w:r w:rsidRPr="00D21BAE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  <w:lang w:val="en-CA"/>
        </w:rPr>
        <w:t xml:space="preserve">Via the signature of the Director of Nursing (DN), if the SNP is the prescriber and responding professional. </w:t>
      </w:r>
    </w:p>
    <w:p w14:paraId="176BF834" w14:textId="4A0A2540" w:rsidR="00F57281" w:rsidRPr="00D21BAE" w:rsidRDefault="00F57281" w:rsidP="00D21BAE">
      <w:pPr>
        <w:tabs>
          <w:tab w:val="left" w:pos="5670"/>
        </w:tabs>
        <w:spacing w:before="60" w:after="120" w:line="276" w:lineRule="auto"/>
        <w:ind w:left="562"/>
        <w:jc w:val="both"/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  <w:lang w:val="en-CA"/>
        </w:rPr>
      </w:pPr>
      <w:r w:rsidRPr="00D21BAE">
        <w:rPr>
          <w:rFonts w:ascii="Arial" w:eastAsia="Arial Unicode MS" w:hAnsi="Arial" w:cs="Arial"/>
          <w:b/>
          <w:i/>
          <w:iCs/>
          <w:color w:val="FF0000"/>
          <w:sz w:val="28"/>
          <w:szCs w:val="28"/>
          <w:lang w:val="en-CA"/>
        </w:rPr>
        <w:t>!</w:t>
      </w:r>
      <w:r w:rsidRPr="00D21BAE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  <w:lang w:val="en-CA"/>
        </w:rPr>
        <w:t xml:space="preserve"> </w:t>
      </w:r>
      <w:r w:rsidR="003613EA" w:rsidRPr="00D21BAE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  <w:lang w:val="en-CA"/>
        </w:rPr>
        <w:t xml:space="preserve">The CP must be signed by the CMDPSF representative and the DN when it involves both parties. </w:t>
      </w:r>
    </w:p>
    <w:p w14:paraId="78304D96" w14:textId="41DB713B" w:rsidR="009A2407" w:rsidRDefault="009A2407" w:rsidP="00D21BAE">
      <w:pPr>
        <w:tabs>
          <w:tab w:val="left" w:pos="5670"/>
        </w:tabs>
        <w:spacing w:before="240" w:after="240" w:line="276" w:lineRule="auto"/>
        <w:ind w:left="562"/>
        <w:jc w:val="both"/>
        <w:rPr>
          <w:rFonts w:ascii="Arial" w:hAnsi="Arial" w:cs="Arial"/>
          <w:b/>
          <w:bCs/>
          <w:color w:val="000000" w:themeColor="text1"/>
        </w:rPr>
      </w:pPr>
      <w:bookmarkStart w:id="2" w:name="_Hlk158118896"/>
      <w:proofErr w:type="spellStart"/>
      <w:r>
        <w:rPr>
          <w:rFonts w:ascii="Arial" w:hAnsi="Arial" w:cs="Arial"/>
          <w:b/>
          <w:bCs/>
          <w:color w:val="000000" w:themeColor="text1"/>
        </w:rPr>
        <w:t>R</w:t>
      </w:r>
      <w:r w:rsidRPr="009A2407">
        <w:rPr>
          <w:rFonts w:ascii="Arial" w:hAnsi="Arial" w:cs="Arial"/>
          <w:b/>
          <w:bCs/>
          <w:color w:val="000000" w:themeColor="text1"/>
        </w:rPr>
        <w:t>epr</w:t>
      </w:r>
      <w:r w:rsidR="003613EA">
        <w:rPr>
          <w:rFonts w:ascii="Arial" w:hAnsi="Arial" w:cs="Arial"/>
          <w:b/>
          <w:bCs/>
          <w:color w:val="000000" w:themeColor="text1"/>
        </w:rPr>
        <w:t>e</w:t>
      </w:r>
      <w:r w:rsidRPr="009A2407">
        <w:rPr>
          <w:rFonts w:ascii="Arial" w:hAnsi="Arial" w:cs="Arial"/>
          <w:b/>
          <w:bCs/>
          <w:color w:val="000000" w:themeColor="text1"/>
        </w:rPr>
        <w:t>sentat</w:t>
      </w:r>
      <w:r w:rsidR="003613EA">
        <w:rPr>
          <w:rFonts w:ascii="Arial" w:hAnsi="Arial" w:cs="Arial"/>
          <w:b/>
          <w:bCs/>
          <w:color w:val="000000" w:themeColor="text1"/>
        </w:rPr>
        <w:t>ive</w:t>
      </w:r>
      <w:proofErr w:type="spellEnd"/>
      <w:r w:rsidRPr="009A2407">
        <w:rPr>
          <w:rFonts w:ascii="Arial" w:hAnsi="Arial" w:cs="Arial"/>
          <w:b/>
          <w:bCs/>
          <w:color w:val="000000" w:themeColor="text1"/>
        </w:rPr>
        <w:t xml:space="preserve"> </w:t>
      </w:r>
      <w:r w:rsidR="003613EA">
        <w:rPr>
          <w:rFonts w:ascii="Arial" w:hAnsi="Arial" w:cs="Arial"/>
          <w:b/>
          <w:bCs/>
          <w:color w:val="000000" w:themeColor="text1"/>
        </w:rPr>
        <w:t>of the</w:t>
      </w:r>
      <w:r w:rsidRPr="009A2407">
        <w:rPr>
          <w:rFonts w:ascii="Arial" w:hAnsi="Arial" w:cs="Arial"/>
          <w:b/>
          <w:bCs/>
          <w:color w:val="000000" w:themeColor="text1"/>
        </w:rPr>
        <w:t xml:space="preserve"> Conseil des médecins, dentistes</w:t>
      </w:r>
      <w:r w:rsidR="003613EA">
        <w:rPr>
          <w:rFonts w:ascii="Arial" w:hAnsi="Arial" w:cs="Arial"/>
          <w:b/>
          <w:bCs/>
          <w:color w:val="000000" w:themeColor="text1"/>
        </w:rPr>
        <w:t xml:space="preserve">, </w:t>
      </w:r>
      <w:r w:rsidRPr="009A2407">
        <w:rPr>
          <w:rFonts w:ascii="Arial" w:hAnsi="Arial" w:cs="Arial"/>
          <w:b/>
          <w:bCs/>
          <w:color w:val="000000" w:themeColor="text1"/>
        </w:rPr>
        <w:t>pharmaciens</w:t>
      </w:r>
      <w:r w:rsidR="003613EA">
        <w:rPr>
          <w:rFonts w:ascii="Arial" w:hAnsi="Arial" w:cs="Arial"/>
          <w:b/>
          <w:bCs/>
          <w:color w:val="000000" w:themeColor="text1"/>
        </w:rPr>
        <w:t xml:space="preserve"> et </w:t>
      </w:r>
      <w:proofErr w:type="spellStart"/>
      <w:r w:rsidR="003613EA">
        <w:rPr>
          <w:rFonts w:ascii="Arial" w:hAnsi="Arial" w:cs="Arial"/>
          <w:b/>
          <w:bCs/>
          <w:color w:val="000000" w:themeColor="text1"/>
        </w:rPr>
        <w:t>sages-femmes</w:t>
      </w:r>
      <w:proofErr w:type="spellEnd"/>
      <w:r w:rsidRPr="009A2407">
        <w:rPr>
          <w:rFonts w:ascii="Arial" w:hAnsi="Arial" w:cs="Arial"/>
          <w:b/>
          <w:bCs/>
          <w:color w:val="000000" w:themeColor="text1"/>
        </w:rPr>
        <w:t xml:space="preserve"> (CMDP</w:t>
      </w:r>
      <w:r w:rsidR="003613EA">
        <w:rPr>
          <w:rFonts w:ascii="Arial" w:hAnsi="Arial" w:cs="Arial"/>
          <w:b/>
          <w:bCs/>
          <w:color w:val="000000" w:themeColor="text1"/>
        </w:rPr>
        <w:t>SF</w:t>
      </w:r>
      <w:r w:rsidRPr="009A2407">
        <w:rPr>
          <w:rFonts w:ascii="Arial" w:hAnsi="Arial" w:cs="Arial"/>
          <w:b/>
          <w:bCs/>
          <w:color w:val="000000" w:themeColor="text1"/>
        </w:rPr>
        <w:t>)</w:t>
      </w:r>
    </w:p>
    <w:p w14:paraId="7E32AB8C" w14:textId="14A2A776" w:rsidR="00993FCA" w:rsidRPr="00D21BAE" w:rsidRDefault="003613EA" w:rsidP="002F6CA1">
      <w:pPr>
        <w:tabs>
          <w:tab w:val="left" w:pos="5670"/>
        </w:tabs>
        <w:spacing w:before="60" w:after="240" w:line="276" w:lineRule="auto"/>
        <w:ind w:left="567"/>
        <w:jc w:val="both"/>
        <w:rPr>
          <w:rFonts w:ascii="Arial" w:hAnsi="Arial" w:cs="Arial"/>
          <w:color w:val="000000" w:themeColor="text1"/>
          <w:lang w:val="en-CA"/>
        </w:rPr>
      </w:pPr>
      <w:r w:rsidRPr="00D21BAE">
        <w:rPr>
          <w:rFonts w:ascii="Arial" w:hAnsi="Arial" w:cs="Arial"/>
          <w:color w:val="000000" w:themeColor="text1"/>
          <w:lang w:val="en-CA"/>
        </w:rPr>
        <w:t xml:space="preserve">Last </w:t>
      </w:r>
      <w:proofErr w:type="gramStart"/>
      <w:r w:rsidRPr="00D21BAE">
        <w:rPr>
          <w:rFonts w:ascii="Arial" w:hAnsi="Arial" w:cs="Arial"/>
          <w:color w:val="000000" w:themeColor="text1"/>
          <w:lang w:val="en-CA"/>
        </w:rPr>
        <w:t>na</w:t>
      </w:r>
      <w:r w:rsidR="00993FCA" w:rsidRPr="00D21BAE">
        <w:rPr>
          <w:rFonts w:ascii="Arial" w:hAnsi="Arial" w:cs="Arial"/>
          <w:color w:val="000000" w:themeColor="text1"/>
          <w:lang w:val="en-CA"/>
        </w:rPr>
        <w:t>m</w:t>
      </w:r>
      <w:r w:rsidRPr="00D21BAE">
        <w:rPr>
          <w:rFonts w:ascii="Arial" w:hAnsi="Arial" w:cs="Arial"/>
          <w:color w:val="000000" w:themeColor="text1"/>
          <w:lang w:val="en-CA"/>
        </w:rPr>
        <w:t>e</w:t>
      </w:r>
      <w:r w:rsidR="00993FCA" w:rsidRPr="00D21BAE">
        <w:rPr>
          <w:rFonts w:ascii="Arial" w:hAnsi="Arial" w:cs="Arial"/>
          <w:color w:val="000000" w:themeColor="text1"/>
          <w:lang w:val="en-CA"/>
        </w:rPr>
        <w:t> :</w:t>
      </w:r>
      <w:proofErr w:type="gramEnd"/>
      <w:r w:rsidR="00993FCA" w:rsidRPr="00D21BAE">
        <w:rPr>
          <w:rFonts w:ascii="Arial" w:hAnsi="Arial" w:cs="Arial"/>
          <w:color w:val="000000" w:themeColor="text1"/>
          <w:lang w:val="en-CA"/>
        </w:rPr>
        <w:tab/>
      </w:r>
      <w:r w:rsidRPr="00D21BAE">
        <w:rPr>
          <w:rFonts w:ascii="Arial" w:hAnsi="Arial" w:cs="Arial"/>
          <w:color w:val="000000" w:themeColor="text1"/>
          <w:lang w:val="en-CA"/>
        </w:rPr>
        <w:t xml:space="preserve">First </w:t>
      </w:r>
      <w:proofErr w:type="gramStart"/>
      <w:r w:rsidRPr="00D21BAE">
        <w:rPr>
          <w:rFonts w:ascii="Arial" w:hAnsi="Arial" w:cs="Arial"/>
          <w:color w:val="000000" w:themeColor="text1"/>
          <w:lang w:val="en-CA"/>
        </w:rPr>
        <w:t>name</w:t>
      </w:r>
      <w:r w:rsidR="00993FCA" w:rsidRPr="00D21BAE">
        <w:rPr>
          <w:rFonts w:ascii="Arial" w:hAnsi="Arial" w:cs="Arial"/>
          <w:color w:val="000000" w:themeColor="text1"/>
          <w:lang w:val="en-CA"/>
        </w:rPr>
        <w:t> :</w:t>
      </w:r>
      <w:proofErr w:type="gramEnd"/>
    </w:p>
    <w:p w14:paraId="78EC0AC6" w14:textId="78AD0AA7" w:rsidR="00993FCA" w:rsidRPr="00D21BAE" w:rsidRDefault="00993FCA" w:rsidP="002F6CA1">
      <w:pPr>
        <w:tabs>
          <w:tab w:val="left" w:pos="5670"/>
        </w:tabs>
        <w:spacing w:before="60" w:after="240" w:line="276" w:lineRule="auto"/>
        <w:ind w:firstLine="567"/>
        <w:jc w:val="both"/>
        <w:rPr>
          <w:rFonts w:ascii="Arial" w:hAnsi="Arial" w:cs="Arial"/>
          <w:color w:val="000000" w:themeColor="text1"/>
          <w:lang w:val="en-CA"/>
        </w:rPr>
      </w:pPr>
      <w:proofErr w:type="gramStart"/>
      <w:r w:rsidRPr="00D21BAE">
        <w:rPr>
          <w:rFonts w:ascii="Arial" w:hAnsi="Arial" w:cs="Arial"/>
          <w:color w:val="000000" w:themeColor="text1"/>
          <w:lang w:val="en-CA"/>
        </w:rPr>
        <w:t>Signature :</w:t>
      </w:r>
      <w:proofErr w:type="gramEnd"/>
      <w:r w:rsidRPr="00D21BAE">
        <w:rPr>
          <w:rFonts w:ascii="Arial" w:hAnsi="Arial" w:cs="Arial"/>
          <w:color w:val="000000" w:themeColor="text1"/>
          <w:lang w:val="en-CA"/>
        </w:rPr>
        <w:tab/>
      </w:r>
      <w:proofErr w:type="gramStart"/>
      <w:r w:rsidRPr="00D21BAE">
        <w:rPr>
          <w:rFonts w:ascii="Arial" w:hAnsi="Arial" w:cs="Arial"/>
          <w:color w:val="000000" w:themeColor="text1"/>
          <w:lang w:val="en-CA"/>
        </w:rPr>
        <w:t>Date :</w:t>
      </w:r>
      <w:proofErr w:type="gramEnd"/>
    </w:p>
    <w:bookmarkEnd w:id="2"/>
    <w:p w14:paraId="68F4481C" w14:textId="197FE09F" w:rsidR="009A2407" w:rsidRPr="00D21BAE" w:rsidRDefault="009A2407" w:rsidP="009A2407">
      <w:pPr>
        <w:tabs>
          <w:tab w:val="left" w:pos="5670"/>
        </w:tabs>
        <w:spacing w:before="60" w:after="240" w:line="276" w:lineRule="auto"/>
        <w:ind w:left="567"/>
        <w:jc w:val="both"/>
        <w:rPr>
          <w:rFonts w:ascii="Arial" w:hAnsi="Arial" w:cs="Arial"/>
          <w:b/>
          <w:bCs/>
          <w:color w:val="000000" w:themeColor="text1"/>
          <w:lang w:val="en-CA"/>
        </w:rPr>
      </w:pPr>
      <w:r w:rsidRPr="00D21BAE">
        <w:rPr>
          <w:rFonts w:ascii="Arial" w:hAnsi="Arial" w:cs="Arial"/>
          <w:b/>
          <w:bCs/>
          <w:color w:val="000000" w:themeColor="text1"/>
          <w:lang w:val="en-CA"/>
        </w:rPr>
        <w:t>Direct</w:t>
      </w:r>
      <w:r w:rsidR="003613EA" w:rsidRPr="00D21BAE">
        <w:rPr>
          <w:rFonts w:ascii="Arial" w:hAnsi="Arial" w:cs="Arial"/>
          <w:b/>
          <w:bCs/>
          <w:color w:val="000000" w:themeColor="text1"/>
          <w:lang w:val="en-CA"/>
        </w:rPr>
        <w:t>or of Nursing</w:t>
      </w:r>
      <w:r w:rsidRPr="00D21BAE">
        <w:rPr>
          <w:rFonts w:ascii="Arial" w:hAnsi="Arial" w:cs="Arial"/>
          <w:b/>
          <w:bCs/>
          <w:color w:val="000000" w:themeColor="text1"/>
          <w:lang w:val="en-CA"/>
        </w:rPr>
        <w:t xml:space="preserve"> (DSI)</w:t>
      </w:r>
    </w:p>
    <w:p w14:paraId="7349EBA7" w14:textId="7949BDDD" w:rsidR="00B44C3F" w:rsidRPr="00D21BAE" w:rsidRDefault="003613EA" w:rsidP="002F6CA1">
      <w:pPr>
        <w:tabs>
          <w:tab w:val="left" w:pos="5670"/>
        </w:tabs>
        <w:spacing w:before="60" w:after="240" w:line="276" w:lineRule="auto"/>
        <w:ind w:left="567"/>
        <w:jc w:val="both"/>
        <w:rPr>
          <w:rFonts w:ascii="Arial" w:hAnsi="Arial" w:cs="Arial"/>
          <w:color w:val="000000" w:themeColor="text1"/>
          <w:lang w:val="en-CA"/>
        </w:rPr>
      </w:pPr>
      <w:r w:rsidRPr="00D21BAE">
        <w:rPr>
          <w:rFonts w:ascii="Arial" w:hAnsi="Arial" w:cs="Arial"/>
          <w:color w:val="000000" w:themeColor="text1"/>
          <w:lang w:val="en-CA"/>
        </w:rPr>
        <w:t xml:space="preserve">Last </w:t>
      </w:r>
      <w:proofErr w:type="gramStart"/>
      <w:r w:rsidRPr="00D21BAE">
        <w:rPr>
          <w:rFonts w:ascii="Arial" w:hAnsi="Arial" w:cs="Arial"/>
          <w:color w:val="000000" w:themeColor="text1"/>
          <w:lang w:val="en-CA"/>
        </w:rPr>
        <w:t xml:space="preserve">name </w:t>
      </w:r>
      <w:r w:rsidR="00B44C3F" w:rsidRPr="00D21BAE">
        <w:rPr>
          <w:rFonts w:ascii="Arial" w:hAnsi="Arial" w:cs="Arial"/>
          <w:color w:val="000000" w:themeColor="text1"/>
          <w:lang w:val="en-CA"/>
        </w:rPr>
        <w:t>:</w:t>
      </w:r>
      <w:proofErr w:type="gramEnd"/>
      <w:r w:rsidR="00B44C3F" w:rsidRPr="00D21BAE">
        <w:rPr>
          <w:rFonts w:ascii="Arial" w:hAnsi="Arial" w:cs="Arial"/>
          <w:color w:val="000000" w:themeColor="text1"/>
          <w:lang w:val="en-CA"/>
        </w:rPr>
        <w:tab/>
      </w:r>
      <w:proofErr w:type="spellStart"/>
      <w:r w:rsidRPr="00D21BAE">
        <w:rPr>
          <w:rFonts w:ascii="Arial" w:hAnsi="Arial" w:cs="Arial"/>
          <w:color w:val="000000" w:themeColor="text1"/>
          <w:lang w:val="en-CA"/>
        </w:rPr>
        <w:t>Fisrt</w:t>
      </w:r>
      <w:proofErr w:type="spellEnd"/>
      <w:r w:rsidRPr="00D21BAE">
        <w:rPr>
          <w:rFonts w:ascii="Arial" w:hAnsi="Arial" w:cs="Arial"/>
          <w:color w:val="000000" w:themeColor="text1"/>
          <w:lang w:val="en-CA"/>
        </w:rPr>
        <w:t xml:space="preserve"> </w:t>
      </w:r>
      <w:proofErr w:type="gramStart"/>
      <w:r w:rsidRPr="00D21BAE">
        <w:rPr>
          <w:rFonts w:ascii="Arial" w:hAnsi="Arial" w:cs="Arial"/>
          <w:color w:val="000000" w:themeColor="text1"/>
          <w:lang w:val="en-CA"/>
        </w:rPr>
        <w:t>name</w:t>
      </w:r>
      <w:r w:rsidR="00B44C3F" w:rsidRPr="00D21BAE">
        <w:rPr>
          <w:rFonts w:ascii="Arial" w:hAnsi="Arial" w:cs="Arial"/>
          <w:color w:val="000000" w:themeColor="text1"/>
          <w:lang w:val="en-CA"/>
        </w:rPr>
        <w:t> :</w:t>
      </w:r>
      <w:proofErr w:type="gramEnd"/>
    </w:p>
    <w:p w14:paraId="75E256BB" w14:textId="77777777" w:rsidR="00B44C3F" w:rsidRPr="009F466F" w:rsidRDefault="00B44C3F" w:rsidP="002F6CA1">
      <w:pPr>
        <w:tabs>
          <w:tab w:val="left" w:pos="5670"/>
        </w:tabs>
        <w:spacing w:before="60" w:after="240" w:line="276" w:lineRule="auto"/>
        <w:ind w:firstLine="567"/>
        <w:jc w:val="both"/>
        <w:rPr>
          <w:rFonts w:ascii="Arial" w:hAnsi="Arial" w:cs="Arial"/>
          <w:color w:val="000000" w:themeColor="text1"/>
          <w:lang w:val="en-CA"/>
        </w:rPr>
      </w:pPr>
      <w:proofErr w:type="gramStart"/>
      <w:r w:rsidRPr="009F466F">
        <w:rPr>
          <w:rFonts w:ascii="Arial" w:hAnsi="Arial" w:cs="Arial"/>
          <w:color w:val="000000" w:themeColor="text1"/>
          <w:lang w:val="en-CA"/>
        </w:rPr>
        <w:t>Signature :</w:t>
      </w:r>
      <w:proofErr w:type="gramEnd"/>
      <w:r w:rsidRPr="009F466F">
        <w:rPr>
          <w:rFonts w:ascii="Arial" w:hAnsi="Arial" w:cs="Arial"/>
          <w:color w:val="000000" w:themeColor="text1"/>
          <w:lang w:val="en-CA"/>
        </w:rPr>
        <w:tab/>
      </w:r>
      <w:proofErr w:type="gramStart"/>
      <w:r w:rsidRPr="009F466F">
        <w:rPr>
          <w:rFonts w:ascii="Arial" w:hAnsi="Arial" w:cs="Arial"/>
          <w:color w:val="000000" w:themeColor="text1"/>
          <w:lang w:val="en-CA"/>
        </w:rPr>
        <w:t>Date :</w:t>
      </w:r>
      <w:proofErr w:type="gramEnd"/>
    </w:p>
    <w:p w14:paraId="66C7CB2B" w14:textId="77777777" w:rsidR="002F6CA1" w:rsidRDefault="002F6CA1">
      <w:pPr>
        <w:spacing w:line="276" w:lineRule="auto"/>
        <w:rPr>
          <w:rFonts w:ascii="Arial" w:eastAsia="Arial Unicode MS" w:hAnsi="Arial" w:cs="Arial"/>
          <w:b/>
          <w:color w:val="000000" w:themeColor="text1"/>
          <w:szCs w:val="20"/>
          <w:lang w:val="en-CA"/>
        </w:rPr>
      </w:pPr>
      <w:r>
        <w:rPr>
          <w:rFonts w:ascii="Arial" w:eastAsia="Arial Unicode MS" w:hAnsi="Arial" w:cs="Arial"/>
          <w:b/>
          <w:color w:val="000000" w:themeColor="text1"/>
          <w:szCs w:val="20"/>
          <w:lang w:val="en-CA"/>
        </w:rPr>
        <w:br w:type="page"/>
      </w:r>
    </w:p>
    <w:p w14:paraId="2FCF9E50" w14:textId="6EFFCF7C" w:rsidR="00993FCA" w:rsidRPr="00D21BAE" w:rsidRDefault="00993FCA" w:rsidP="00C1366A">
      <w:pPr>
        <w:pStyle w:val="Paragraphedeliste"/>
        <w:numPr>
          <w:ilvl w:val="0"/>
          <w:numId w:val="1"/>
        </w:numPr>
        <w:spacing w:before="240" w:after="240" w:line="276" w:lineRule="auto"/>
        <w:ind w:left="567" w:hanging="567"/>
        <w:jc w:val="both"/>
        <w:rPr>
          <w:rFonts w:ascii="Arial" w:eastAsia="Arial Unicode MS" w:hAnsi="Arial" w:cs="Arial"/>
          <w:b/>
          <w:color w:val="000000" w:themeColor="text1"/>
          <w:szCs w:val="20"/>
          <w:lang w:val="en-CA"/>
        </w:rPr>
      </w:pPr>
      <w:r w:rsidRPr="00D21BAE">
        <w:rPr>
          <w:rFonts w:ascii="Arial" w:eastAsia="Arial Unicode MS" w:hAnsi="Arial" w:cs="Arial"/>
          <w:b/>
          <w:color w:val="000000" w:themeColor="text1"/>
          <w:szCs w:val="20"/>
          <w:lang w:val="en-CA"/>
        </w:rPr>
        <w:lastRenderedPageBreak/>
        <w:t>APPRO</w:t>
      </w:r>
      <w:r w:rsidR="003613EA" w:rsidRPr="00D21BAE">
        <w:rPr>
          <w:rFonts w:ascii="Arial" w:eastAsia="Arial Unicode MS" w:hAnsi="Arial" w:cs="Arial"/>
          <w:b/>
          <w:color w:val="000000" w:themeColor="text1"/>
          <w:szCs w:val="20"/>
          <w:lang w:val="en-CA"/>
        </w:rPr>
        <w:t>VAL OF CURRENT VERSION OUTSIDE THE INSTITUTION</w:t>
      </w:r>
    </w:p>
    <w:p w14:paraId="5CC25DA1" w14:textId="1D745F9F" w:rsidR="00F57281" w:rsidRPr="00D21BAE" w:rsidRDefault="003613EA" w:rsidP="00726CA3">
      <w:pPr>
        <w:pStyle w:val="Paragraphedeliste"/>
        <w:spacing w:before="360" w:after="240" w:line="276" w:lineRule="auto"/>
        <w:ind w:left="562"/>
        <w:contextualSpacing w:val="0"/>
        <w:jc w:val="both"/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  <w:lang w:val="en-CA"/>
        </w:rPr>
      </w:pPr>
      <w:r w:rsidRPr="00D21BAE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  <w:lang w:val="en-CA"/>
        </w:rPr>
        <w:t>Via the signature of each of the prescribing professionals for whose patients the collective prescription can be initiated.</w:t>
      </w:r>
    </w:p>
    <w:tbl>
      <w:tblPr>
        <w:tblStyle w:val="TableauGrille1Clair"/>
        <w:tblW w:w="5000" w:type="pct"/>
        <w:tblLook w:val="04A0" w:firstRow="1" w:lastRow="0" w:firstColumn="1" w:lastColumn="0" w:noHBand="0" w:noVBand="1"/>
      </w:tblPr>
      <w:tblGrid>
        <w:gridCol w:w="2475"/>
        <w:gridCol w:w="2475"/>
        <w:gridCol w:w="2506"/>
        <w:gridCol w:w="2506"/>
      </w:tblGrid>
      <w:tr w:rsidR="00726CA3" w:rsidRPr="00726CA3" w14:paraId="04A2B60B" w14:textId="0AD8EDAD" w:rsidTr="00726C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pct"/>
            <w:shd w:val="clear" w:color="auto" w:fill="595959" w:themeFill="text1" w:themeFillTint="A6"/>
            <w:vAlign w:val="center"/>
          </w:tcPr>
          <w:p w14:paraId="4AF920BA" w14:textId="57B6E393" w:rsidR="009A2407" w:rsidRPr="00D21BAE" w:rsidRDefault="003613EA" w:rsidP="00726CA3">
            <w:pPr>
              <w:spacing w:before="60" w:after="60" w:line="276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en-CA"/>
              </w:rPr>
            </w:pPr>
            <w:r w:rsidRPr="00D21BAE">
              <w:rPr>
                <w:rFonts w:ascii="Arial" w:hAnsi="Arial" w:cs="Arial"/>
                <w:color w:val="FFFFFF" w:themeColor="background1"/>
                <w:sz w:val="18"/>
                <w:szCs w:val="18"/>
                <w:lang w:val="en-CA"/>
              </w:rPr>
              <w:t>Last name and first name</w:t>
            </w:r>
          </w:p>
        </w:tc>
        <w:tc>
          <w:tcPr>
            <w:tcW w:w="1242" w:type="pct"/>
            <w:shd w:val="clear" w:color="auto" w:fill="595959" w:themeFill="text1" w:themeFillTint="A6"/>
            <w:vAlign w:val="center"/>
          </w:tcPr>
          <w:p w14:paraId="52696C37" w14:textId="3A230CBA" w:rsidR="009A2407" w:rsidRPr="00726CA3" w:rsidRDefault="003613EA" w:rsidP="00726CA3">
            <w:pPr>
              <w:spacing w:before="60" w:after="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License No.</w:t>
            </w:r>
          </w:p>
        </w:tc>
        <w:tc>
          <w:tcPr>
            <w:tcW w:w="1258" w:type="pct"/>
            <w:shd w:val="clear" w:color="auto" w:fill="595959" w:themeFill="text1" w:themeFillTint="A6"/>
            <w:vAlign w:val="center"/>
          </w:tcPr>
          <w:p w14:paraId="3169625B" w14:textId="77777777" w:rsidR="009A2407" w:rsidRPr="00726CA3" w:rsidRDefault="009A2407" w:rsidP="00726CA3">
            <w:pPr>
              <w:spacing w:before="60" w:after="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726CA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Signature</w:t>
            </w:r>
          </w:p>
        </w:tc>
        <w:tc>
          <w:tcPr>
            <w:tcW w:w="1258" w:type="pct"/>
            <w:shd w:val="clear" w:color="auto" w:fill="595959" w:themeFill="text1" w:themeFillTint="A6"/>
            <w:vAlign w:val="center"/>
          </w:tcPr>
          <w:p w14:paraId="3F22CA8F" w14:textId="5B616D53" w:rsidR="009A2407" w:rsidRPr="00726CA3" w:rsidRDefault="009A2407" w:rsidP="00726CA3">
            <w:pPr>
              <w:spacing w:before="60" w:after="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proofErr w:type="spellStart"/>
            <w:r w:rsidRPr="00726CA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</w:t>
            </w:r>
            <w:r w:rsidR="003613E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</w:t>
            </w:r>
            <w:r w:rsidRPr="00726CA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l</w:t>
            </w:r>
            <w:r w:rsidR="003613E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</w:t>
            </w:r>
            <w:r w:rsidRPr="00726CA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phone</w:t>
            </w:r>
            <w:proofErr w:type="spellEnd"/>
          </w:p>
        </w:tc>
      </w:tr>
      <w:tr w:rsidR="009A2407" w:rsidRPr="00890123" w14:paraId="3E67E672" w14:textId="34C19915" w:rsidTr="00726C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pct"/>
            <w:vAlign w:val="center"/>
          </w:tcPr>
          <w:p w14:paraId="712E70BA" w14:textId="77777777" w:rsidR="009A2407" w:rsidRPr="00890123" w:rsidRDefault="009A2407" w:rsidP="00C1366A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242" w:type="pct"/>
            <w:vAlign w:val="center"/>
          </w:tcPr>
          <w:p w14:paraId="1DA77A45" w14:textId="77777777" w:rsidR="009A2407" w:rsidRPr="00890123" w:rsidRDefault="009A2407" w:rsidP="00C1366A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pct"/>
            <w:vAlign w:val="center"/>
          </w:tcPr>
          <w:p w14:paraId="3D0A75B8" w14:textId="77777777" w:rsidR="009A2407" w:rsidRPr="00890123" w:rsidRDefault="009A2407" w:rsidP="00C1366A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pct"/>
            <w:vAlign w:val="center"/>
          </w:tcPr>
          <w:p w14:paraId="021A78E6" w14:textId="77777777" w:rsidR="009A2407" w:rsidRPr="00890123" w:rsidRDefault="009A2407" w:rsidP="00C1366A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2407" w:rsidRPr="00890123" w14:paraId="08D56C4A" w14:textId="4C9CC0DB" w:rsidTr="00726C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pct"/>
            <w:vAlign w:val="center"/>
          </w:tcPr>
          <w:p w14:paraId="33007529" w14:textId="77777777" w:rsidR="009A2407" w:rsidRPr="00890123" w:rsidRDefault="009A2407" w:rsidP="00C1366A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242" w:type="pct"/>
            <w:vAlign w:val="center"/>
          </w:tcPr>
          <w:p w14:paraId="339B8641" w14:textId="77777777" w:rsidR="009A2407" w:rsidRPr="00890123" w:rsidRDefault="009A2407" w:rsidP="00C1366A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pct"/>
            <w:vAlign w:val="center"/>
          </w:tcPr>
          <w:p w14:paraId="707A35B7" w14:textId="77777777" w:rsidR="009A2407" w:rsidRPr="00890123" w:rsidRDefault="009A2407" w:rsidP="00C1366A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pct"/>
            <w:vAlign w:val="center"/>
          </w:tcPr>
          <w:p w14:paraId="349F7F55" w14:textId="77777777" w:rsidR="009A2407" w:rsidRPr="00890123" w:rsidRDefault="009A2407" w:rsidP="00C1366A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2407" w:rsidRPr="00890123" w14:paraId="2FBD627B" w14:textId="65E4AE54" w:rsidTr="00726C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pct"/>
            <w:vAlign w:val="center"/>
          </w:tcPr>
          <w:p w14:paraId="7EA802E9" w14:textId="77777777" w:rsidR="009A2407" w:rsidRPr="00890123" w:rsidRDefault="009A2407" w:rsidP="00C1366A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242" w:type="pct"/>
            <w:vAlign w:val="center"/>
          </w:tcPr>
          <w:p w14:paraId="0E848F0C" w14:textId="77777777" w:rsidR="009A2407" w:rsidRPr="00890123" w:rsidRDefault="009A2407" w:rsidP="00C1366A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pct"/>
            <w:vAlign w:val="center"/>
          </w:tcPr>
          <w:p w14:paraId="0E707024" w14:textId="77777777" w:rsidR="009A2407" w:rsidRPr="00890123" w:rsidRDefault="009A2407" w:rsidP="00C1366A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pct"/>
            <w:vAlign w:val="center"/>
          </w:tcPr>
          <w:p w14:paraId="1100AD2D" w14:textId="77777777" w:rsidR="009A2407" w:rsidRPr="00890123" w:rsidRDefault="009A2407" w:rsidP="00C1366A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2407" w:rsidRPr="00890123" w14:paraId="29FEB60E" w14:textId="620056F6" w:rsidTr="00726C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pct"/>
            <w:vAlign w:val="center"/>
          </w:tcPr>
          <w:p w14:paraId="0F77E021" w14:textId="77777777" w:rsidR="009A2407" w:rsidRPr="00890123" w:rsidRDefault="009A2407" w:rsidP="00C1366A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242" w:type="pct"/>
            <w:vAlign w:val="center"/>
          </w:tcPr>
          <w:p w14:paraId="04DE047E" w14:textId="77777777" w:rsidR="009A2407" w:rsidRPr="00890123" w:rsidRDefault="009A2407" w:rsidP="00C1366A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pct"/>
            <w:vAlign w:val="center"/>
          </w:tcPr>
          <w:p w14:paraId="545F1995" w14:textId="77777777" w:rsidR="009A2407" w:rsidRPr="00890123" w:rsidRDefault="009A2407" w:rsidP="00C1366A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pct"/>
            <w:vAlign w:val="center"/>
          </w:tcPr>
          <w:p w14:paraId="4214FD60" w14:textId="77777777" w:rsidR="009A2407" w:rsidRPr="00890123" w:rsidRDefault="009A2407" w:rsidP="00C1366A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2407" w:rsidRPr="00890123" w14:paraId="5B366274" w14:textId="3A4915D4" w:rsidTr="00726C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pct"/>
            <w:vAlign w:val="center"/>
          </w:tcPr>
          <w:p w14:paraId="2B9B0264" w14:textId="77777777" w:rsidR="009A2407" w:rsidRPr="00890123" w:rsidRDefault="009A2407" w:rsidP="00C1366A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242" w:type="pct"/>
            <w:vAlign w:val="center"/>
          </w:tcPr>
          <w:p w14:paraId="74B77EDB" w14:textId="77777777" w:rsidR="009A2407" w:rsidRPr="00890123" w:rsidRDefault="009A2407" w:rsidP="00C1366A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pct"/>
            <w:vAlign w:val="center"/>
          </w:tcPr>
          <w:p w14:paraId="3E8A912B" w14:textId="77777777" w:rsidR="009A2407" w:rsidRPr="00890123" w:rsidRDefault="009A2407" w:rsidP="00C1366A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pct"/>
            <w:vAlign w:val="center"/>
          </w:tcPr>
          <w:p w14:paraId="20D74A92" w14:textId="77777777" w:rsidR="009A2407" w:rsidRPr="00890123" w:rsidRDefault="009A2407" w:rsidP="00C1366A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2407" w:rsidRPr="00890123" w14:paraId="0955D2DB" w14:textId="7E5493BC" w:rsidTr="00726C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pct"/>
            <w:vAlign w:val="center"/>
          </w:tcPr>
          <w:p w14:paraId="506BF1A1" w14:textId="77777777" w:rsidR="009A2407" w:rsidRPr="00890123" w:rsidRDefault="009A2407" w:rsidP="00C1366A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242" w:type="pct"/>
            <w:vAlign w:val="center"/>
          </w:tcPr>
          <w:p w14:paraId="58218022" w14:textId="77777777" w:rsidR="009A2407" w:rsidRPr="00890123" w:rsidRDefault="009A2407" w:rsidP="00C1366A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pct"/>
            <w:vAlign w:val="center"/>
          </w:tcPr>
          <w:p w14:paraId="183D7F9B" w14:textId="77777777" w:rsidR="009A2407" w:rsidRPr="00890123" w:rsidRDefault="009A2407" w:rsidP="00C1366A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pct"/>
            <w:vAlign w:val="center"/>
          </w:tcPr>
          <w:p w14:paraId="0DB48531" w14:textId="77777777" w:rsidR="009A2407" w:rsidRPr="00890123" w:rsidRDefault="009A2407" w:rsidP="00C1366A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3226A7" w14:textId="77777777" w:rsidR="00993FCA" w:rsidRDefault="00993FCA" w:rsidP="009A2407">
      <w:pPr>
        <w:spacing w:before="60" w:after="60" w:line="276" w:lineRule="auto"/>
        <w:jc w:val="both"/>
        <w:rPr>
          <w:rFonts w:ascii="Arial" w:hAnsi="Arial" w:cs="Arial"/>
        </w:rPr>
      </w:pPr>
    </w:p>
    <w:sectPr w:rsidR="00993FCA" w:rsidSect="004E1B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91" w:right="1134" w:bottom="1191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CA1F8" w14:textId="77777777" w:rsidR="00DA266C" w:rsidRDefault="00DA266C" w:rsidP="00484DBD">
      <w:pPr>
        <w:spacing w:after="0" w:line="240" w:lineRule="auto"/>
      </w:pPr>
      <w:r>
        <w:separator/>
      </w:r>
    </w:p>
  </w:endnote>
  <w:endnote w:type="continuationSeparator" w:id="0">
    <w:p w14:paraId="739893B3" w14:textId="77777777" w:rsidR="00DA266C" w:rsidRDefault="00DA266C" w:rsidP="0048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52906504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9B5315" w14:textId="717FD8A4" w:rsidR="003C006E" w:rsidRDefault="003C006E" w:rsidP="00A6468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F57281"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24CF04E7" w14:textId="77777777" w:rsidR="003C006E" w:rsidRDefault="003C006E" w:rsidP="003C006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02514133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3A2611A" w14:textId="5AC7CBD1" w:rsidR="003C006E" w:rsidRPr="00D21BAE" w:rsidRDefault="000A3587" w:rsidP="007777FD">
        <w:pPr>
          <w:pStyle w:val="Pieddepage"/>
          <w:tabs>
            <w:tab w:val="clear" w:pos="4320"/>
            <w:tab w:val="clear" w:pos="8640"/>
            <w:tab w:val="right" w:pos="9972"/>
          </w:tabs>
          <w:spacing w:before="120"/>
          <w:rPr>
            <w:sz w:val="16"/>
            <w:szCs w:val="16"/>
          </w:rPr>
        </w:pPr>
        <w:proofErr w:type="spellStart"/>
        <w:r>
          <w:rPr>
            <w:sz w:val="16"/>
            <w:szCs w:val="16"/>
          </w:rPr>
          <w:t>November</w:t>
        </w:r>
        <w:proofErr w:type="spellEnd"/>
        <w:r w:rsidR="00885A58" w:rsidRPr="00D21BAE">
          <w:rPr>
            <w:sz w:val="16"/>
            <w:szCs w:val="16"/>
          </w:rPr>
          <w:t xml:space="preserve"> 2025</w:t>
        </w:r>
        <w:r w:rsidR="00726CA3" w:rsidRPr="00D21BAE">
          <w:rPr>
            <w:sz w:val="16"/>
            <w:szCs w:val="16"/>
          </w:rPr>
          <w:tab/>
        </w:r>
        <w:r w:rsidR="00726CA3" w:rsidRPr="00D21BAE">
          <w:rPr>
            <w:rFonts w:ascii="Arial" w:hAnsi="Arial" w:cs="Arial"/>
            <w:b/>
            <w:sz w:val="16"/>
            <w:szCs w:val="16"/>
          </w:rPr>
          <w:t>INESSS</w:t>
        </w:r>
        <w:r w:rsidR="00726CA3" w:rsidRPr="00D21BAE">
          <w:rPr>
            <w:rFonts w:ascii="Arial" w:hAnsi="Arial" w:cs="Arial"/>
            <w:sz w:val="16"/>
            <w:szCs w:val="16"/>
          </w:rPr>
          <w:t xml:space="preserve"> |</w:t>
        </w:r>
        <w:r w:rsidR="00D21BAE">
          <w:rPr>
            <w:rFonts w:ascii="Arial" w:hAnsi="Arial" w:cs="Arial"/>
            <w:sz w:val="16"/>
            <w:szCs w:val="16"/>
          </w:rPr>
          <w:t xml:space="preserve"> </w:t>
        </w:r>
        <w:r w:rsidR="00A10838" w:rsidRPr="00D21BAE">
          <w:rPr>
            <w:rFonts w:ascii="Arial" w:hAnsi="Arial" w:cs="Arial"/>
            <w:sz w:val="16"/>
            <w:szCs w:val="16"/>
          </w:rPr>
          <w:t>C</w:t>
        </w:r>
        <w:r w:rsidR="00726CA3" w:rsidRPr="00D21BAE">
          <w:rPr>
            <w:rFonts w:ascii="Arial" w:hAnsi="Arial" w:cs="Arial"/>
            <w:sz w:val="16"/>
            <w:szCs w:val="16"/>
          </w:rPr>
          <w:t xml:space="preserve">ollective </w:t>
        </w:r>
        <w:r w:rsidR="00A10838" w:rsidRPr="00D21BAE">
          <w:rPr>
            <w:rFonts w:ascii="Arial" w:hAnsi="Arial" w:cs="Arial"/>
            <w:sz w:val="16"/>
            <w:szCs w:val="16"/>
          </w:rPr>
          <w:t xml:space="preserve">prescription </w:t>
        </w:r>
        <w:r w:rsidR="00726CA3" w:rsidRPr="00D21BAE">
          <w:rPr>
            <w:rFonts w:ascii="Arial" w:hAnsi="Arial" w:cs="Arial"/>
            <w:sz w:val="16"/>
            <w:szCs w:val="16"/>
          </w:rPr>
          <w:t xml:space="preserve">– </w:t>
        </w:r>
        <w:proofErr w:type="spellStart"/>
        <w:r>
          <w:rPr>
            <w:rFonts w:ascii="Arial" w:hAnsi="Arial" w:cs="Arial"/>
            <w:sz w:val="16"/>
            <w:szCs w:val="16"/>
          </w:rPr>
          <w:t>N</w:t>
        </w:r>
        <w:r w:rsidRPr="000A3587">
          <w:rPr>
            <w:rFonts w:ascii="Arial" w:hAnsi="Arial" w:cs="Arial"/>
            <w:sz w:val="16"/>
            <w:szCs w:val="16"/>
          </w:rPr>
          <w:t>eonatal</w:t>
        </w:r>
        <w:proofErr w:type="spellEnd"/>
        <w:r w:rsidRPr="000A3587">
          <w:rPr>
            <w:rFonts w:ascii="Arial" w:hAnsi="Arial" w:cs="Arial"/>
            <w:sz w:val="16"/>
            <w:szCs w:val="16"/>
          </w:rPr>
          <w:t xml:space="preserve"> </w:t>
        </w:r>
        <w:proofErr w:type="spellStart"/>
        <w:r w:rsidRPr="000A3587">
          <w:rPr>
            <w:rFonts w:ascii="Arial" w:hAnsi="Arial" w:cs="Arial"/>
            <w:sz w:val="16"/>
            <w:szCs w:val="16"/>
          </w:rPr>
          <w:t>jaundice</w:t>
        </w:r>
        <w:proofErr w:type="spellEnd"/>
        <w:r w:rsidRPr="000A3587">
          <w:rPr>
            <w:rFonts w:ascii="Arial" w:hAnsi="Arial" w:cs="Arial"/>
            <w:sz w:val="16"/>
            <w:szCs w:val="16"/>
          </w:rPr>
          <w:t xml:space="preserve"> </w:t>
        </w:r>
        <w:r w:rsidR="003377D1" w:rsidRPr="00D21BAE">
          <w:rPr>
            <w:rFonts w:ascii="Arial" w:hAnsi="Arial" w:cs="Arial"/>
            <w:sz w:val="16"/>
            <w:szCs w:val="16"/>
          </w:rPr>
          <w:t xml:space="preserve"> </w:t>
        </w:r>
        <w:r w:rsidR="00D21BAE">
          <w:rPr>
            <w:rFonts w:ascii="Arial" w:hAnsi="Arial" w:cs="Arial"/>
            <w:sz w:val="16"/>
            <w:szCs w:val="16"/>
          </w:rPr>
          <w:t xml:space="preserve">  </w:t>
        </w:r>
        <w:r w:rsidR="00726CA3" w:rsidRPr="00D21BAE">
          <w:rPr>
            <w:rFonts w:ascii="Arial" w:hAnsi="Arial" w:cs="Arial"/>
            <w:sz w:val="16"/>
            <w:szCs w:val="16"/>
          </w:rPr>
          <w:fldChar w:fldCharType="begin"/>
        </w:r>
        <w:r w:rsidR="00726CA3" w:rsidRPr="00D21BAE">
          <w:rPr>
            <w:rFonts w:ascii="Arial" w:hAnsi="Arial" w:cs="Arial"/>
            <w:sz w:val="16"/>
            <w:szCs w:val="16"/>
          </w:rPr>
          <w:instrText>PAGE   \* MERGEFORMAT</w:instrText>
        </w:r>
        <w:r w:rsidR="00726CA3" w:rsidRPr="00D21BAE">
          <w:rPr>
            <w:rFonts w:ascii="Arial" w:hAnsi="Arial" w:cs="Arial"/>
            <w:sz w:val="16"/>
            <w:szCs w:val="16"/>
          </w:rPr>
          <w:fldChar w:fldCharType="separate"/>
        </w:r>
        <w:r w:rsidR="00726CA3" w:rsidRPr="00D21BAE">
          <w:rPr>
            <w:rFonts w:ascii="Arial" w:hAnsi="Arial" w:cs="Arial"/>
            <w:sz w:val="16"/>
            <w:szCs w:val="16"/>
          </w:rPr>
          <w:t>1</w:t>
        </w:r>
        <w:r w:rsidR="00726CA3" w:rsidRPr="00D21BAE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55719477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53F2069" w14:textId="5203E76A" w:rsidR="003C006E" w:rsidRPr="00D21BAE" w:rsidRDefault="000A3587" w:rsidP="007777FD">
        <w:pPr>
          <w:pStyle w:val="Pieddepage"/>
          <w:tabs>
            <w:tab w:val="clear" w:pos="4320"/>
            <w:tab w:val="clear" w:pos="8640"/>
            <w:tab w:val="right" w:pos="9972"/>
          </w:tabs>
          <w:spacing w:before="120"/>
          <w:rPr>
            <w:sz w:val="16"/>
            <w:szCs w:val="16"/>
          </w:rPr>
        </w:pPr>
        <w:proofErr w:type="spellStart"/>
        <w:r>
          <w:rPr>
            <w:sz w:val="16"/>
            <w:szCs w:val="16"/>
          </w:rPr>
          <w:t>November</w:t>
        </w:r>
        <w:proofErr w:type="spellEnd"/>
        <w:r w:rsidR="00885A58" w:rsidRPr="00D21BAE">
          <w:rPr>
            <w:sz w:val="16"/>
            <w:szCs w:val="16"/>
          </w:rPr>
          <w:t xml:space="preserve"> 2025</w:t>
        </w:r>
        <w:r w:rsidR="00606B72" w:rsidRPr="00D21BAE">
          <w:rPr>
            <w:sz w:val="16"/>
            <w:szCs w:val="16"/>
          </w:rPr>
          <w:tab/>
        </w:r>
        <w:r w:rsidR="003C006E" w:rsidRPr="00D21BAE">
          <w:rPr>
            <w:rFonts w:ascii="Arial" w:hAnsi="Arial" w:cs="Arial"/>
            <w:b/>
            <w:sz w:val="16"/>
            <w:szCs w:val="16"/>
          </w:rPr>
          <w:t>INESSS</w:t>
        </w:r>
        <w:r w:rsidR="003C006E" w:rsidRPr="00D21BAE">
          <w:rPr>
            <w:rFonts w:ascii="Arial" w:hAnsi="Arial" w:cs="Arial"/>
            <w:sz w:val="16"/>
            <w:szCs w:val="16"/>
          </w:rPr>
          <w:t xml:space="preserve"> |</w:t>
        </w:r>
        <w:r w:rsidR="00D21BAE">
          <w:rPr>
            <w:rFonts w:ascii="Arial" w:hAnsi="Arial" w:cs="Arial"/>
            <w:sz w:val="16"/>
            <w:szCs w:val="16"/>
          </w:rPr>
          <w:t xml:space="preserve"> </w:t>
        </w:r>
        <w:r w:rsidR="003377D1" w:rsidRPr="00D21BAE">
          <w:rPr>
            <w:rFonts w:ascii="Arial" w:hAnsi="Arial" w:cs="Arial"/>
            <w:sz w:val="16"/>
            <w:szCs w:val="16"/>
          </w:rPr>
          <w:t>C</w:t>
        </w:r>
        <w:r w:rsidR="003C006E" w:rsidRPr="00D21BAE">
          <w:rPr>
            <w:rFonts w:ascii="Arial" w:hAnsi="Arial" w:cs="Arial"/>
            <w:sz w:val="16"/>
            <w:szCs w:val="16"/>
          </w:rPr>
          <w:t>ollective</w:t>
        </w:r>
        <w:r w:rsidR="0095430B" w:rsidRPr="00D21BAE">
          <w:rPr>
            <w:rFonts w:ascii="Arial" w:hAnsi="Arial" w:cs="Arial"/>
            <w:sz w:val="16"/>
            <w:szCs w:val="16"/>
          </w:rPr>
          <w:t xml:space="preserve"> </w:t>
        </w:r>
        <w:r w:rsidR="003377D1" w:rsidRPr="00D21BAE">
          <w:rPr>
            <w:rFonts w:ascii="Arial" w:hAnsi="Arial" w:cs="Arial"/>
            <w:sz w:val="16"/>
            <w:szCs w:val="16"/>
          </w:rPr>
          <w:t xml:space="preserve">prescription </w:t>
        </w:r>
        <w:r w:rsidR="003C006E" w:rsidRPr="00D21BAE">
          <w:rPr>
            <w:rFonts w:ascii="Arial" w:hAnsi="Arial" w:cs="Arial"/>
            <w:sz w:val="16"/>
            <w:szCs w:val="16"/>
          </w:rPr>
          <w:t xml:space="preserve">– </w:t>
        </w:r>
        <w:proofErr w:type="spellStart"/>
        <w:r>
          <w:rPr>
            <w:rFonts w:ascii="Arial" w:hAnsi="Arial" w:cs="Arial"/>
            <w:sz w:val="16"/>
            <w:szCs w:val="16"/>
          </w:rPr>
          <w:t>N</w:t>
        </w:r>
        <w:r w:rsidRPr="000A3587">
          <w:rPr>
            <w:rFonts w:ascii="Arial" w:hAnsi="Arial" w:cs="Arial"/>
            <w:sz w:val="16"/>
            <w:szCs w:val="16"/>
          </w:rPr>
          <w:t>eonatal</w:t>
        </w:r>
        <w:proofErr w:type="spellEnd"/>
        <w:r w:rsidRPr="000A3587">
          <w:rPr>
            <w:rFonts w:ascii="Arial" w:hAnsi="Arial" w:cs="Arial"/>
            <w:sz w:val="16"/>
            <w:szCs w:val="16"/>
          </w:rPr>
          <w:t xml:space="preserve"> </w:t>
        </w:r>
        <w:proofErr w:type="spellStart"/>
        <w:r w:rsidRPr="000A3587">
          <w:rPr>
            <w:rFonts w:ascii="Arial" w:hAnsi="Arial" w:cs="Arial"/>
            <w:sz w:val="16"/>
            <w:szCs w:val="16"/>
          </w:rPr>
          <w:t>jaundice</w:t>
        </w:r>
        <w:proofErr w:type="spellEnd"/>
        <w:r w:rsidRPr="000A3587">
          <w:rPr>
            <w:rFonts w:ascii="Arial" w:hAnsi="Arial" w:cs="Arial"/>
            <w:sz w:val="16"/>
            <w:szCs w:val="16"/>
          </w:rPr>
          <w:t xml:space="preserve"> </w:t>
        </w:r>
        <w:r w:rsidR="003C006E" w:rsidRPr="00D21BAE">
          <w:rPr>
            <w:rFonts w:ascii="Arial" w:hAnsi="Arial" w:cs="Arial"/>
            <w:sz w:val="16"/>
            <w:szCs w:val="16"/>
          </w:rPr>
          <w:fldChar w:fldCharType="begin"/>
        </w:r>
        <w:r w:rsidR="003C006E" w:rsidRPr="00D21BAE">
          <w:rPr>
            <w:rFonts w:ascii="Arial" w:hAnsi="Arial" w:cs="Arial"/>
            <w:sz w:val="16"/>
            <w:szCs w:val="16"/>
          </w:rPr>
          <w:instrText>PAGE   \* MERGEFORMAT</w:instrText>
        </w:r>
        <w:r w:rsidR="003C006E" w:rsidRPr="00D21BAE">
          <w:rPr>
            <w:rFonts w:ascii="Arial" w:hAnsi="Arial" w:cs="Arial"/>
            <w:sz w:val="16"/>
            <w:szCs w:val="16"/>
          </w:rPr>
          <w:fldChar w:fldCharType="separate"/>
        </w:r>
        <w:r w:rsidR="00A9665F" w:rsidRPr="00D21BAE">
          <w:rPr>
            <w:rFonts w:ascii="Arial" w:hAnsi="Arial" w:cs="Arial"/>
            <w:noProof/>
            <w:sz w:val="16"/>
            <w:szCs w:val="16"/>
          </w:rPr>
          <w:t>1</w:t>
        </w:r>
        <w:r w:rsidR="003C006E" w:rsidRPr="00D21BAE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5521C" w14:textId="77777777" w:rsidR="00DA266C" w:rsidRDefault="00DA266C" w:rsidP="00484DBD">
      <w:pPr>
        <w:spacing w:after="0" w:line="240" w:lineRule="auto"/>
      </w:pPr>
      <w:r>
        <w:separator/>
      </w:r>
    </w:p>
  </w:footnote>
  <w:footnote w:type="continuationSeparator" w:id="0">
    <w:p w14:paraId="55C45596" w14:textId="77777777" w:rsidR="00DA266C" w:rsidRDefault="00DA266C" w:rsidP="00484DBD">
      <w:pPr>
        <w:spacing w:after="0" w:line="240" w:lineRule="auto"/>
      </w:pPr>
      <w:r>
        <w:continuationSeparator/>
      </w:r>
    </w:p>
  </w:footnote>
  <w:footnote w:id="1">
    <w:p w14:paraId="65901422" w14:textId="77777777" w:rsidR="00445E06" w:rsidRPr="004D35F4" w:rsidRDefault="00445E06" w:rsidP="00445E06">
      <w:pPr>
        <w:pStyle w:val="Notedebasdepage"/>
        <w:spacing w:before="40" w:after="240"/>
        <w:ind w:left="144" w:hanging="144"/>
        <w:rPr>
          <w:lang w:val="en-US"/>
        </w:rPr>
      </w:pPr>
      <w:r w:rsidRPr="00445E06">
        <w:rPr>
          <w:rStyle w:val="Appelnotedebasdep"/>
          <w:sz w:val="18"/>
          <w:szCs w:val="18"/>
        </w:rPr>
        <w:footnoteRef/>
      </w:r>
      <w:r w:rsidRPr="00445E06">
        <w:rPr>
          <w:sz w:val="18"/>
          <w:szCs w:val="18"/>
          <w:lang w:val="en-US"/>
        </w:rPr>
        <w:tab/>
        <w:t xml:space="preserve">A condition of spasm of the muscles of the back, causing the head and lower limbs to bend backward and the trunk to arch forward. </w:t>
      </w:r>
      <w:hyperlink r:id="rId1" w:history="1">
        <w:r w:rsidRPr="00445E06">
          <w:rPr>
            <w:rStyle w:val="Lienhypertexte"/>
            <w:sz w:val="18"/>
            <w:szCs w:val="18"/>
            <w:lang w:val="en-US"/>
          </w:rPr>
          <w:t>https://www.merriam-webster.com/medical/opisthotonos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4C65" w14:textId="77777777" w:rsidR="00600A84" w:rsidRDefault="00600A8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5231" w14:textId="77777777" w:rsidR="00600A84" w:rsidRDefault="00600A8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EF7A" w14:textId="77777777" w:rsidR="00B436CC" w:rsidRDefault="00B436CC" w:rsidP="00B436CC">
    <w:pPr>
      <w:pStyle w:val="En-tte"/>
      <w:ind w:left="-142"/>
      <w:rPr>
        <w:noProof/>
        <w:lang w:eastAsia="fr-CA"/>
      </w:rPr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41D9413" wp14:editId="6DC67A1C">
              <wp:simplePos x="0" y="0"/>
              <wp:positionH relativeFrom="column">
                <wp:posOffset>-102358</wp:posOffset>
              </wp:positionH>
              <wp:positionV relativeFrom="paragraph">
                <wp:posOffset>49880</wp:posOffset>
              </wp:positionV>
              <wp:extent cx="1676033" cy="790073"/>
              <wp:effectExtent l="0" t="0" r="19685" b="1016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033" cy="79007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D51CB6" w14:textId="77777777" w:rsidR="00B436CC" w:rsidRDefault="00B436CC" w:rsidP="00B436CC">
                          <w:r>
                            <w:t>Intégrer le logo de votre établissement ici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1D941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8.05pt;margin-top:3.95pt;width:131.95pt;height:6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">
              <v:textbox>
                <w:txbxContent>
                  <w:p w14:paraId="03D51CB6" w14:textId="77777777" w:rsidR="00B436CC" w:rsidRDefault="00B436CC" w:rsidP="00B436CC">
                    <w:r>
                      <w:t>Intégrer le logo de votre établissement ici</w:t>
                    </w:r>
                  </w:p>
                </w:txbxContent>
              </v:textbox>
            </v:shape>
          </w:pict>
        </mc:Fallback>
      </mc:AlternateContent>
    </w:r>
  </w:p>
  <w:p w14:paraId="37BEF72F" w14:textId="77777777" w:rsidR="00B436CC" w:rsidRDefault="00B436CC" w:rsidP="00B436CC">
    <w:pPr>
      <w:pStyle w:val="En-tte"/>
      <w:ind w:left="-142"/>
      <w:rPr>
        <w:noProof/>
        <w:lang w:eastAsia="fr-CA"/>
      </w:rPr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4782DF" wp14:editId="3C74AB35">
              <wp:simplePos x="0" y="0"/>
              <wp:positionH relativeFrom="column">
                <wp:posOffset>5431449</wp:posOffset>
              </wp:positionH>
              <wp:positionV relativeFrom="paragraph">
                <wp:posOffset>28423</wp:posOffset>
              </wp:positionV>
              <wp:extent cx="710123" cy="231775"/>
              <wp:effectExtent l="0" t="0" r="0" b="0"/>
              <wp:wrapNone/>
              <wp:docPr id="362695787" name="Zone de texte 3626957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0123" cy="231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0E24D9" w14:textId="77777777" w:rsidR="00B436CC" w:rsidRPr="00D169B8" w:rsidRDefault="00B436CC" w:rsidP="00B436CC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N</w:t>
                          </w:r>
                          <w:r w:rsidRPr="00EF03E7">
                            <w:rPr>
                              <w:b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xxxx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4782DF" id="Zone de texte 362695787" o:spid="_x0000_s1027" type="#_x0000_t202" style="position:absolute;left:0;text-align:left;margin-left:427.65pt;margin-top:2.25pt;width:55.9pt;height:1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" filled="f" stroked="f" strokeweight=".5pt">
              <v:textbox>
                <w:txbxContent>
                  <w:p w14:paraId="240E24D9" w14:textId="77777777" w:rsidR="00B436CC" w:rsidRPr="00D169B8" w:rsidRDefault="00B436CC" w:rsidP="00B436CC">
                    <w:pPr>
                      <w:rPr>
                        <w:b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b/>
                        <w:sz w:val="18"/>
                        <w:szCs w:val="18"/>
                      </w:rPr>
                      <w:t>N</w:t>
                    </w:r>
                    <w:r w:rsidRPr="00EF03E7">
                      <w:rPr>
                        <w:b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b/>
                        <w:sz w:val="18"/>
                        <w:szCs w:val="18"/>
                      </w:rPr>
                      <w:t xml:space="preserve">  </w:t>
                    </w:r>
                    <w:proofErr w:type="spellStart"/>
                    <w:r>
                      <w:rPr>
                        <w:b/>
                        <w:sz w:val="18"/>
                        <w:szCs w:val="18"/>
                      </w:rPr>
                      <w:t>xxxx</w:t>
                    </w:r>
                    <w:proofErr w:type="spellEnd"/>
                    <w:proofErr w:type="gramEnd"/>
                  </w:p>
                </w:txbxContent>
              </v:textbox>
            </v:shape>
          </w:pict>
        </mc:Fallback>
      </mc:AlternateContent>
    </w:r>
  </w:p>
  <w:p w14:paraId="62778A8A" w14:textId="6B63BF7F" w:rsidR="00B436CC" w:rsidRDefault="00B436CC" w:rsidP="00484DBD">
    <w:pPr>
      <w:pStyle w:val="En-tte"/>
      <w:ind w:left="-142"/>
      <w:rPr>
        <w:noProof/>
        <w:lang w:eastAsia="fr-CA"/>
      </w:rPr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36B6DA" wp14:editId="0CA78C61">
              <wp:simplePos x="0" y="0"/>
              <wp:positionH relativeFrom="column">
                <wp:posOffset>1582282</wp:posOffset>
              </wp:positionH>
              <wp:positionV relativeFrom="paragraph">
                <wp:posOffset>-13059</wp:posOffset>
              </wp:positionV>
              <wp:extent cx="3522688" cy="1011555"/>
              <wp:effectExtent l="0" t="0" r="0" b="0"/>
              <wp:wrapNone/>
              <wp:docPr id="16" name="Zone de text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2688" cy="1011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4D67F6" w14:textId="48EFD57D" w:rsidR="00FF576D" w:rsidRPr="00D21BAE" w:rsidRDefault="007A3FC4" w:rsidP="00FA2C8D">
                          <w:pPr>
                            <w:pStyle w:val="Grandtitre"/>
                            <w:tabs>
                              <w:tab w:val="left" w:pos="10894"/>
                            </w:tabs>
                            <w:spacing w:before="60" w:line="276" w:lineRule="auto"/>
                            <w:jc w:val="left"/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val="en-CA"/>
                            </w:rPr>
                          </w:pPr>
                          <w:r w:rsidRPr="00D21BAE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val="en-CA"/>
                            </w:rPr>
                            <w:t>COLLE</w:t>
                          </w:r>
                          <w:r w:rsidR="007C547F" w:rsidRPr="00D21BAE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val="en-CA"/>
                            </w:rPr>
                            <w:t>CTIVE</w:t>
                          </w:r>
                          <w:r w:rsidRPr="00D21BAE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val="en-CA"/>
                            </w:rPr>
                            <w:t xml:space="preserve"> PRESCRIPTION</w:t>
                          </w:r>
                        </w:p>
                        <w:p w14:paraId="63843725" w14:textId="1B8A0584" w:rsidR="00957927" w:rsidRPr="00D21BAE" w:rsidRDefault="00445E06" w:rsidP="00445E06">
                          <w:pPr>
                            <w:rPr>
                              <w:rFonts w:ascii="Arial" w:hAnsi="Arial" w:cs="Arial"/>
                              <w:szCs w:val="18"/>
                              <w:lang w:val="en-CA"/>
                            </w:rPr>
                          </w:pPr>
                          <w:r w:rsidRPr="00445E06">
                            <w:rPr>
                              <w:rFonts w:ascii="Arial" w:hAnsi="Arial" w:cs="Arial"/>
                              <w:szCs w:val="18"/>
                              <w:lang w:val="en-CA"/>
                            </w:rPr>
                            <w:t>Initiating a total serum bilirubin (TSB) measurement in a</w:t>
                          </w:r>
                          <w:r>
                            <w:rPr>
                              <w:rFonts w:ascii="Arial" w:hAnsi="Arial" w:cs="Arial"/>
                              <w:szCs w:val="18"/>
                              <w:lang w:val="en-CA"/>
                            </w:rPr>
                            <w:t xml:space="preserve"> </w:t>
                          </w:r>
                          <w:r w:rsidRPr="00445E06">
                            <w:rPr>
                              <w:rFonts w:ascii="Arial" w:hAnsi="Arial" w:cs="Arial"/>
                              <w:szCs w:val="18"/>
                              <w:lang w:val="en-CA"/>
                            </w:rPr>
                            <w:t>newborn with signs suggestive of neonatal jaundice and</w:t>
                          </w:r>
                          <w:r>
                            <w:rPr>
                              <w:rFonts w:ascii="Arial" w:hAnsi="Arial" w:cs="Arial"/>
                              <w:szCs w:val="18"/>
                              <w:lang w:val="en-CA"/>
                            </w:rPr>
                            <w:t xml:space="preserve"> </w:t>
                          </w:r>
                          <w:r w:rsidRPr="00445E06">
                            <w:rPr>
                              <w:rFonts w:ascii="Arial" w:hAnsi="Arial" w:cs="Arial"/>
                              <w:szCs w:val="18"/>
                              <w:lang w:val="en-CA"/>
                            </w:rPr>
                            <w:t xml:space="preserve">monitoring the </w:t>
                          </w:r>
                          <w:r>
                            <w:rPr>
                              <w:rFonts w:ascii="Arial" w:hAnsi="Arial" w:cs="Arial"/>
                              <w:szCs w:val="18"/>
                              <w:lang w:val="en-CA"/>
                            </w:rPr>
                            <w:t>results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36B6DA" id="Zone de texte 16" o:spid="_x0000_s1028" type="#_x0000_t202" style="position:absolute;left:0;text-align:left;margin-left:124.6pt;margin-top:-1.05pt;width:277.4pt;height:7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" filled="f" stroked="f" strokeweight=".5pt">
              <v:textbox>
                <w:txbxContent>
                  <w:p w14:paraId="474D67F6" w14:textId="48EFD57D" w:rsidR="00FF576D" w:rsidRPr="00D21BAE" w:rsidRDefault="007A3FC4" w:rsidP="00FA2C8D">
                    <w:pPr>
                      <w:pStyle w:val="Grandtitre"/>
                      <w:tabs>
                        <w:tab w:val="left" w:pos="10894"/>
                      </w:tabs>
                      <w:spacing w:before="60" w:line="276" w:lineRule="auto"/>
                      <w:jc w:val="left"/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val="en-CA"/>
                      </w:rPr>
                    </w:pPr>
                    <w:r w:rsidRPr="00D21BAE"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val="en-CA"/>
                      </w:rPr>
                      <w:t>COLLE</w:t>
                    </w:r>
                    <w:r w:rsidR="007C547F" w:rsidRPr="00D21BAE"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val="en-CA"/>
                      </w:rPr>
                      <w:t>CTIVE</w:t>
                    </w:r>
                    <w:r w:rsidRPr="00D21BAE"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val="en-CA"/>
                      </w:rPr>
                      <w:t xml:space="preserve"> PRESCRIPTION</w:t>
                    </w:r>
                  </w:p>
                  <w:p w14:paraId="63843725" w14:textId="1B8A0584" w:rsidR="00957927" w:rsidRPr="00D21BAE" w:rsidRDefault="00445E06" w:rsidP="00445E06">
                    <w:pPr>
                      <w:rPr>
                        <w:rFonts w:ascii="Arial" w:hAnsi="Arial" w:cs="Arial"/>
                        <w:szCs w:val="18"/>
                        <w:lang w:val="en-CA"/>
                      </w:rPr>
                    </w:pPr>
                    <w:r w:rsidRPr="00445E06">
                      <w:rPr>
                        <w:rFonts w:ascii="Arial" w:hAnsi="Arial" w:cs="Arial"/>
                        <w:szCs w:val="18"/>
                        <w:lang w:val="en-CA"/>
                      </w:rPr>
                      <w:t>Initiating a total serum bilirubin (TSB) measurement in a</w:t>
                    </w:r>
                    <w:r>
                      <w:rPr>
                        <w:rFonts w:ascii="Arial" w:hAnsi="Arial" w:cs="Arial"/>
                        <w:szCs w:val="18"/>
                        <w:lang w:val="en-CA"/>
                      </w:rPr>
                      <w:t xml:space="preserve"> </w:t>
                    </w:r>
                    <w:r w:rsidRPr="00445E06">
                      <w:rPr>
                        <w:rFonts w:ascii="Arial" w:hAnsi="Arial" w:cs="Arial"/>
                        <w:szCs w:val="18"/>
                        <w:lang w:val="en-CA"/>
                      </w:rPr>
                      <w:t>newborn with signs suggestive of neonatal jaundice and</w:t>
                    </w:r>
                    <w:r>
                      <w:rPr>
                        <w:rFonts w:ascii="Arial" w:hAnsi="Arial" w:cs="Arial"/>
                        <w:szCs w:val="18"/>
                        <w:lang w:val="en-CA"/>
                      </w:rPr>
                      <w:t xml:space="preserve"> </w:t>
                    </w:r>
                    <w:r w:rsidRPr="00445E06">
                      <w:rPr>
                        <w:rFonts w:ascii="Arial" w:hAnsi="Arial" w:cs="Arial"/>
                        <w:szCs w:val="18"/>
                        <w:lang w:val="en-CA"/>
                      </w:rPr>
                      <w:t xml:space="preserve">monitoring the </w:t>
                    </w:r>
                    <w:r>
                      <w:rPr>
                        <w:rFonts w:ascii="Arial" w:hAnsi="Arial" w:cs="Arial"/>
                        <w:szCs w:val="18"/>
                        <w:lang w:val="en-CA"/>
                      </w:rPr>
                      <w:t>results</w:t>
                    </w:r>
                  </w:p>
                </w:txbxContent>
              </v:textbox>
            </v:shape>
          </w:pict>
        </mc:Fallback>
      </mc:AlternateContent>
    </w:r>
  </w:p>
  <w:p w14:paraId="7874F820" w14:textId="5C177BC7" w:rsidR="00B436CC" w:rsidRDefault="00B436CC" w:rsidP="00484DBD">
    <w:pPr>
      <w:pStyle w:val="En-tte"/>
      <w:ind w:left="-142"/>
      <w:rPr>
        <w:noProof/>
        <w:lang w:eastAsia="fr-CA"/>
      </w:rPr>
    </w:pPr>
  </w:p>
  <w:p w14:paraId="08FC6D10" w14:textId="543A8BB5" w:rsidR="00B436CC" w:rsidRDefault="00B436CC" w:rsidP="00484DBD">
    <w:pPr>
      <w:pStyle w:val="En-tte"/>
      <w:ind w:left="-142"/>
      <w:rPr>
        <w:noProof/>
        <w:lang w:eastAsia="fr-CA"/>
      </w:rPr>
    </w:pPr>
  </w:p>
  <w:p w14:paraId="6BE8E78F" w14:textId="4A2049FB" w:rsidR="00B436CC" w:rsidRDefault="00B436CC" w:rsidP="00484DBD">
    <w:pPr>
      <w:pStyle w:val="En-tte"/>
      <w:ind w:left="-142"/>
      <w:rPr>
        <w:noProof/>
        <w:lang w:eastAsia="fr-CA"/>
      </w:rPr>
    </w:pPr>
  </w:p>
  <w:p w14:paraId="177F286F" w14:textId="37C9978E" w:rsidR="00B436CC" w:rsidRDefault="00B436CC" w:rsidP="00484DBD">
    <w:pPr>
      <w:pStyle w:val="En-tte"/>
      <w:ind w:left="-142"/>
      <w:rPr>
        <w:noProof/>
        <w:lang w:eastAsia="fr-CA"/>
      </w:rPr>
    </w:pPr>
  </w:p>
  <w:p w14:paraId="13202884" w14:textId="2379E455" w:rsidR="009A2407" w:rsidRDefault="009A2407" w:rsidP="00484DBD">
    <w:pPr>
      <w:pStyle w:val="En-tte"/>
      <w:ind w:left="-142"/>
      <w:rPr>
        <w:noProof/>
        <w:lang w:eastAsia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AFF"/>
    <w:multiLevelType w:val="hybridMultilevel"/>
    <w:tmpl w:val="97FE7CA0"/>
    <w:lvl w:ilvl="0" w:tplc="04B88A64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sz w:val="15"/>
        <w:szCs w:val="15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21535"/>
    <w:multiLevelType w:val="hybridMultilevel"/>
    <w:tmpl w:val="03F673D4"/>
    <w:lvl w:ilvl="0" w:tplc="E0D6F8B2">
      <w:start w:val="1"/>
      <w:numFmt w:val="bullet"/>
      <w:lvlText w:val="►"/>
      <w:lvlJc w:val="left"/>
      <w:pPr>
        <w:ind w:left="1428" w:hanging="360"/>
      </w:pPr>
      <w:rPr>
        <w:rFonts w:ascii="Arial" w:hAnsi="Arial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C63971"/>
    <w:multiLevelType w:val="hybridMultilevel"/>
    <w:tmpl w:val="1B48017E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0A5357B"/>
    <w:multiLevelType w:val="hybridMultilevel"/>
    <w:tmpl w:val="8C2AB448"/>
    <w:lvl w:ilvl="0" w:tplc="04B88A64">
      <w:start w:val="1"/>
      <w:numFmt w:val="bullet"/>
      <w:lvlText w:val=""/>
      <w:lvlJc w:val="left"/>
      <w:pPr>
        <w:ind w:left="1287" w:hanging="360"/>
      </w:pPr>
      <w:rPr>
        <w:rFonts w:ascii="Wingdings 3" w:hAnsi="Wingdings 3" w:hint="default"/>
        <w:sz w:val="15"/>
        <w:szCs w:val="15"/>
      </w:rPr>
    </w:lvl>
    <w:lvl w:ilvl="1" w:tplc="C3A40410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  <w:color w:val="000000" w:themeColor="text1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D70452"/>
    <w:multiLevelType w:val="hybridMultilevel"/>
    <w:tmpl w:val="D25C99F6"/>
    <w:lvl w:ilvl="0" w:tplc="E0D6F8B2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45BEA"/>
    <w:multiLevelType w:val="hybridMultilevel"/>
    <w:tmpl w:val="D97C2CFE"/>
    <w:lvl w:ilvl="0" w:tplc="0C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B9240F"/>
    <w:multiLevelType w:val="hybridMultilevel"/>
    <w:tmpl w:val="DC7C3B32"/>
    <w:lvl w:ilvl="0" w:tplc="04B88A64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sz w:val="15"/>
        <w:szCs w:val="15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87372"/>
    <w:multiLevelType w:val="hybridMultilevel"/>
    <w:tmpl w:val="686698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B350E"/>
    <w:multiLevelType w:val="hybridMultilevel"/>
    <w:tmpl w:val="B8BEFE18"/>
    <w:lvl w:ilvl="0" w:tplc="E0D6F8B2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E783C"/>
    <w:multiLevelType w:val="hybridMultilevel"/>
    <w:tmpl w:val="97C4A7FE"/>
    <w:lvl w:ilvl="0" w:tplc="BB0E9180">
      <w:numFmt w:val="bullet"/>
      <w:lvlText w:val="o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23F9A"/>
    <w:multiLevelType w:val="hybridMultilevel"/>
    <w:tmpl w:val="B2D052A6"/>
    <w:lvl w:ilvl="0" w:tplc="E0D6F8B2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40848"/>
    <w:multiLevelType w:val="multilevel"/>
    <w:tmpl w:val="12769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ascii="Arial" w:hAnsi="Arial" w:cs="Arial" w:hint="default"/>
        <w:b/>
        <w:i w:val="0"/>
        <w:color w:val="1F497D" w:themeColor="text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4E27928"/>
    <w:multiLevelType w:val="hybridMultilevel"/>
    <w:tmpl w:val="547A24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63C57"/>
    <w:multiLevelType w:val="hybridMultilevel"/>
    <w:tmpl w:val="5C685588"/>
    <w:lvl w:ilvl="0" w:tplc="0C0C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B31165E"/>
    <w:multiLevelType w:val="hybridMultilevel"/>
    <w:tmpl w:val="734A7E30"/>
    <w:lvl w:ilvl="0" w:tplc="FFFFFFFF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D1F4D"/>
    <w:multiLevelType w:val="hybridMultilevel"/>
    <w:tmpl w:val="E688959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56F39"/>
    <w:multiLevelType w:val="hybridMultilevel"/>
    <w:tmpl w:val="7F264A46"/>
    <w:lvl w:ilvl="0" w:tplc="0C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FC77027"/>
    <w:multiLevelType w:val="hybridMultilevel"/>
    <w:tmpl w:val="BC463D94"/>
    <w:lvl w:ilvl="0" w:tplc="FFFFFFFF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sz w:val="15"/>
        <w:szCs w:val="15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7749114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20845"/>
    <w:multiLevelType w:val="hybridMultilevel"/>
    <w:tmpl w:val="6B621744"/>
    <w:lvl w:ilvl="0" w:tplc="FFFFFFFF">
      <w:start w:val="1"/>
      <w:numFmt w:val="bullet"/>
      <w:lvlText w:val=""/>
      <w:lvlJc w:val="left"/>
      <w:pPr>
        <w:ind w:left="1287" w:hanging="360"/>
      </w:pPr>
      <w:rPr>
        <w:rFonts w:ascii="Wingdings 3" w:hAnsi="Wingdings 3" w:hint="default"/>
        <w:sz w:val="15"/>
        <w:szCs w:val="15"/>
      </w:rPr>
    </w:lvl>
    <w:lvl w:ilvl="1" w:tplc="3DA2009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69331CC"/>
    <w:multiLevelType w:val="hybridMultilevel"/>
    <w:tmpl w:val="4BAC8C46"/>
    <w:lvl w:ilvl="0" w:tplc="E0D6F8B2">
      <w:start w:val="1"/>
      <w:numFmt w:val="bullet"/>
      <w:lvlText w:val="►"/>
      <w:lvlJc w:val="left"/>
      <w:pPr>
        <w:ind w:left="862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A4759E5"/>
    <w:multiLevelType w:val="hybridMultilevel"/>
    <w:tmpl w:val="E2B24C50"/>
    <w:lvl w:ilvl="0" w:tplc="E0D6F8B2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40CB2"/>
    <w:multiLevelType w:val="hybridMultilevel"/>
    <w:tmpl w:val="61B6E01E"/>
    <w:lvl w:ilvl="0" w:tplc="E0D6F8B2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E0F58"/>
    <w:multiLevelType w:val="hybridMultilevel"/>
    <w:tmpl w:val="565201BA"/>
    <w:lvl w:ilvl="0" w:tplc="FFFFFFFF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924F7"/>
    <w:multiLevelType w:val="hybridMultilevel"/>
    <w:tmpl w:val="895283AC"/>
    <w:lvl w:ilvl="0" w:tplc="CC624838">
      <w:start w:val="1"/>
      <w:numFmt w:val="bullet"/>
      <w:lvlText w:val="►"/>
      <w:lvlJc w:val="left"/>
      <w:pPr>
        <w:ind w:left="862" w:hanging="360"/>
      </w:pPr>
      <w:rPr>
        <w:rFonts w:ascii="Arial" w:hAnsi="Arial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4056393"/>
    <w:multiLevelType w:val="hybridMultilevel"/>
    <w:tmpl w:val="A12483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A2752"/>
    <w:multiLevelType w:val="hybridMultilevel"/>
    <w:tmpl w:val="CCDCBB02"/>
    <w:lvl w:ilvl="0" w:tplc="E0D6F8B2">
      <w:start w:val="1"/>
      <w:numFmt w:val="bullet"/>
      <w:lvlText w:val="►"/>
      <w:lvlJc w:val="left"/>
      <w:pPr>
        <w:ind w:left="502" w:hanging="360"/>
      </w:pPr>
      <w:rPr>
        <w:rFonts w:ascii="Arial" w:hAnsi="Aria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F063B"/>
    <w:multiLevelType w:val="hybridMultilevel"/>
    <w:tmpl w:val="FDFE7BD4"/>
    <w:lvl w:ilvl="0" w:tplc="FFFFFFFF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sz w:val="15"/>
        <w:szCs w:val="15"/>
      </w:rPr>
    </w:lvl>
    <w:lvl w:ilvl="1" w:tplc="3DA2009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102A4"/>
    <w:multiLevelType w:val="hybridMultilevel"/>
    <w:tmpl w:val="7344608E"/>
    <w:lvl w:ilvl="0" w:tplc="A350C898">
      <w:start w:val="1"/>
      <w:numFmt w:val="bullet"/>
      <w:lvlText w:val="!"/>
      <w:lvlJc w:val="left"/>
      <w:pPr>
        <w:ind w:left="502" w:hanging="360"/>
      </w:pPr>
      <w:rPr>
        <w:rFonts w:ascii="Courier New" w:hAnsi="Courier New" w:hint="default"/>
        <w:b/>
        <w:color w:val="FF0000"/>
        <w:sz w:val="22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34203A8"/>
    <w:multiLevelType w:val="hybridMultilevel"/>
    <w:tmpl w:val="D1A651C2"/>
    <w:lvl w:ilvl="0" w:tplc="E0D6F8B2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65B83"/>
    <w:multiLevelType w:val="hybridMultilevel"/>
    <w:tmpl w:val="0BC4C856"/>
    <w:lvl w:ilvl="0" w:tplc="E0D6F8B2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960CB"/>
    <w:multiLevelType w:val="hybridMultilevel"/>
    <w:tmpl w:val="539869B2"/>
    <w:lvl w:ilvl="0" w:tplc="0C0C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142502997">
    <w:abstractNumId w:val="11"/>
  </w:num>
  <w:num w:numId="2" w16cid:durableId="1217813465">
    <w:abstractNumId w:val="12"/>
  </w:num>
  <w:num w:numId="3" w16cid:durableId="1821539551">
    <w:abstractNumId w:val="9"/>
  </w:num>
  <w:num w:numId="4" w16cid:durableId="815881692">
    <w:abstractNumId w:val="13"/>
  </w:num>
  <w:num w:numId="5" w16cid:durableId="633878029">
    <w:abstractNumId w:val="15"/>
  </w:num>
  <w:num w:numId="6" w16cid:durableId="974719378">
    <w:abstractNumId w:val="1"/>
  </w:num>
  <w:num w:numId="7" w16cid:durableId="1966496338">
    <w:abstractNumId w:val="23"/>
  </w:num>
  <w:num w:numId="8" w16cid:durableId="1092823026">
    <w:abstractNumId w:val="19"/>
  </w:num>
  <w:num w:numId="9" w16cid:durableId="757211393">
    <w:abstractNumId w:val="8"/>
  </w:num>
  <w:num w:numId="10" w16cid:durableId="566306408">
    <w:abstractNumId w:val="29"/>
  </w:num>
  <w:num w:numId="11" w16cid:durableId="1746030526">
    <w:abstractNumId w:val="27"/>
  </w:num>
  <w:num w:numId="12" w16cid:durableId="799952941">
    <w:abstractNumId w:val="28"/>
  </w:num>
  <w:num w:numId="13" w16cid:durableId="303580749">
    <w:abstractNumId w:val="4"/>
  </w:num>
  <w:num w:numId="14" w16cid:durableId="405539123">
    <w:abstractNumId w:val="10"/>
  </w:num>
  <w:num w:numId="15" w16cid:durableId="1624186578">
    <w:abstractNumId w:val="30"/>
  </w:num>
  <w:num w:numId="16" w16cid:durableId="1425305273">
    <w:abstractNumId w:val="20"/>
  </w:num>
  <w:num w:numId="17" w16cid:durableId="510803029">
    <w:abstractNumId w:val="25"/>
  </w:num>
  <w:num w:numId="18" w16cid:durableId="1028456495">
    <w:abstractNumId w:val="16"/>
  </w:num>
  <w:num w:numId="19" w16cid:durableId="121382664">
    <w:abstractNumId w:val="5"/>
  </w:num>
  <w:num w:numId="20" w16cid:durableId="736629493">
    <w:abstractNumId w:val="24"/>
  </w:num>
  <w:num w:numId="21" w16cid:durableId="2094427657">
    <w:abstractNumId w:val="7"/>
  </w:num>
  <w:num w:numId="22" w16cid:durableId="1580138560">
    <w:abstractNumId w:val="21"/>
  </w:num>
  <w:num w:numId="23" w16cid:durableId="1743015944">
    <w:abstractNumId w:val="2"/>
  </w:num>
  <w:num w:numId="24" w16cid:durableId="805782885">
    <w:abstractNumId w:val="0"/>
  </w:num>
  <w:num w:numId="25" w16cid:durableId="940575847">
    <w:abstractNumId w:val="6"/>
  </w:num>
  <w:num w:numId="26" w16cid:durableId="341860171">
    <w:abstractNumId w:val="3"/>
  </w:num>
  <w:num w:numId="27" w16cid:durableId="1687369068">
    <w:abstractNumId w:val="22"/>
  </w:num>
  <w:num w:numId="28" w16cid:durableId="1384595804">
    <w:abstractNumId w:val="14"/>
  </w:num>
  <w:num w:numId="29" w16cid:durableId="1846702185">
    <w:abstractNumId w:val="18"/>
  </w:num>
  <w:num w:numId="30" w16cid:durableId="1063219120">
    <w:abstractNumId w:val="26"/>
  </w:num>
  <w:num w:numId="31" w16cid:durableId="17465638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CA"/>
    <w:rsid w:val="000035BA"/>
    <w:rsid w:val="00005565"/>
    <w:rsid w:val="0001140D"/>
    <w:rsid w:val="00033F99"/>
    <w:rsid w:val="000406EC"/>
    <w:rsid w:val="00044DA9"/>
    <w:rsid w:val="00050F70"/>
    <w:rsid w:val="00071E96"/>
    <w:rsid w:val="000777A9"/>
    <w:rsid w:val="000831D9"/>
    <w:rsid w:val="00084688"/>
    <w:rsid w:val="00087FA0"/>
    <w:rsid w:val="000916F8"/>
    <w:rsid w:val="000A3587"/>
    <w:rsid w:val="000A4939"/>
    <w:rsid w:val="000B5B7A"/>
    <w:rsid w:val="000E4964"/>
    <w:rsid w:val="000F48E2"/>
    <w:rsid w:val="00113272"/>
    <w:rsid w:val="00123205"/>
    <w:rsid w:val="00130AE5"/>
    <w:rsid w:val="00142659"/>
    <w:rsid w:val="00171D24"/>
    <w:rsid w:val="00175D2D"/>
    <w:rsid w:val="00181688"/>
    <w:rsid w:val="00184A38"/>
    <w:rsid w:val="001871FD"/>
    <w:rsid w:val="001A345B"/>
    <w:rsid w:val="001A53FC"/>
    <w:rsid w:val="001A66CA"/>
    <w:rsid w:val="001A6A5C"/>
    <w:rsid w:val="001A7B04"/>
    <w:rsid w:val="001B0E72"/>
    <w:rsid w:val="001B2D16"/>
    <w:rsid w:val="001D43E4"/>
    <w:rsid w:val="001E2A55"/>
    <w:rsid w:val="001F0FF6"/>
    <w:rsid w:val="00230A8D"/>
    <w:rsid w:val="00253410"/>
    <w:rsid w:val="002861E0"/>
    <w:rsid w:val="00290789"/>
    <w:rsid w:val="002F6CA1"/>
    <w:rsid w:val="00306195"/>
    <w:rsid w:val="00314D8C"/>
    <w:rsid w:val="003377D1"/>
    <w:rsid w:val="003613EA"/>
    <w:rsid w:val="003644E3"/>
    <w:rsid w:val="003658C4"/>
    <w:rsid w:val="00371EF7"/>
    <w:rsid w:val="00375F9B"/>
    <w:rsid w:val="003777C0"/>
    <w:rsid w:val="00396F31"/>
    <w:rsid w:val="003A080F"/>
    <w:rsid w:val="003A3D53"/>
    <w:rsid w:val="003B001A"/>
    <w:rsid w:val="003C006E"/>
    <w:rsid w:val="003D3A87"/>
    <w:rsid w:val="003D76BB"/>
    <w:rsid w:val="004071C4"/>
    <w:rsid w:val="004214C1"/>
    <w:rsid w:val="004333C3"/>
    <w:rsid w:val="00435BB0"/>
    <w:rsid w:val="00445E06"/>
    <w:rsid w:val="00484DBD"/>
    <w:rsid w:val="004B3247"/>
    <w:rsid w:val="004D6CB1"/>
    <w:rsid w:val="004F771E"/>
    <w:rsid w:val="0050478A"/>
    <w:rsid w:val="00510375"/>
    <w:rsid w:val="00532D31"/>
    <w:rsid w:val="00562A92"/>
    <w:rsid w:val="00563D5B"/>
    <w:rsid w:val="00577B56"/>
    <w:rsid w:val="00596D82"/>
    <w:rsid w:val="005A1D69"/>
    <w:rsid w:val="005A5ECF"/>
    <w:rsid w:val="005A6B3A"/>
    <w:rsid w:val="005E2752"/>
    <w:rsid w:val="00600A84"/>
    <w:rsid w:val="00606B72"/>
    <w:rsid w:val="00610646"/>
    <w:rsid w:val="00617F81"/>
    <w:rsid w:val="00651D25"/>
    <w:rsid w:val="00671FEB"/>
    <w:rsid w:val="006C4F4F"/>
    <w:rsid w:val="006D4E04"/>
    <w:rsid w:val="006E3240"/>
    <w:rsid w:val="00700948"/>
    <w:rsid w:val="00726CA3"/>
    <w:rsid w:val="007340BF"/>
    <w:rsid w:val="00753806"/>
    <w:rsid w:val="0076363A"/>
    <w:rsid w:val="00770409"/>
    <w:rsid w:val="007777FD"/>
    <w:rsid w:val="00790B41"/>
    <w:rsid w:val="00795A37"/>
    <w:rsid w:val="007A0A29"/>
    <w:rsid w:val="007A3FC4"/>
    <w:rsid w:val="007C547F"/>
    <w:rsid w:val="007F2A00"/>
    <w:rsid w:val="008002C5"/>
    <w:rsid w:val="00816472"/>
    <w:rsid w:val="00833B06"/>
    <w:rsid w:val="00836866"/>
    <w:rsid w:val="00851118"/>
    <w:rsid w:val="0086661F"/>
    <w:rsid w:val="00874D78"/>
    <w:rsid w:val="008833FF"/>
    <w:rsid w:val="0088583A"/>
    <w:rsid w:val="00885A58"/>
    <w:rsid w:val="008A63DF"/>
    <w:rsid w:val="008B64C2"/>
    <w:rsid w:val="008B777F"/>
    <w:rsid w:val="008C1DD6"/>
    <w:rsid w:val="008D5B66"/>
    <w:rsid w:val="008E1C24"/>
    <w:rsid w:val="008E4B38"/>
    <w:rsid w:val="00924CF5"/>
    <w:rsid w:val="00924FEF"/>
    <w:rsid w:val="00936DB5"/>
    <w:rsid w:val="00951578"/>
    <w:rsid w:val="0095430B"/>
    <w:rsid w:val="00955D90"/>
    <w:rsid w:val="00957927"/>
    <w:rsid w:val="00972BB1"/>
    <w:rsid w:val="009825CC"/>
    <w:rsid w:val="00993FCA"/>
    <w:rsid w:val="00996739"/>
    <w:rsid w:val="009A2407"/>
    <w:rsid w:val="009B0FF3"/>
    <w:rsid w:val="009C1820"/>
    <w:rsid w:val="009D66AA"/>
    <w:rsid w:val="009D7BCD"/>
    <w:rsid w:val="009F466F"/>
    <w:rsid w:val="00A10838"/>
    <w:rsid w:val="00A16D75"/>
    <w:rsid w:val="00A25E84"/>
    <w:rsid w:val="00A60185"/>
    <w:rsid w:val="00A9665F"/>
    <w:rsid w:val="00A9758B"/>
    <w:rsid w:val="00A97861"/>
    <w:rsid w:val="00AA30E4"/>
    <w:rsid w:val="00AA35C7"/>
    <w:rsid w:val="00AC038D"/>
    <w:rsid w:val="00AF4DA0"/>
    <w:rsid w:val="00B14BA7"/>
    <w:rsid w:val="00B22930"/>
    <w:rsid w:val="00B347DA"/>
    <w:rsid w:val="00B436CC"/>
    <w:rsid w:val="00B44C3F"/>
    <w:rsid w:val="00B50278"/>
    <w:rsid w:val="00B5174A"/>
    <w:rsid w:val="00B742CD"/>
    <w:rsid w:val="00B765EB"/>
    <w:rsid w:val="00B97F06"/>
    <w:rsid w:val="00BA7B7D"/>
    <w:rsid w:val="00BA7F06"/>
    <w:rsid w:val="00BE4D04"/>
    <w:rsid w:val="00C03358"/>
    <w:rsid w:val="00C07792"/>
    <w:rsid w:val="00C1366A"/>
    <w:rsid w:val="00C54595"/>
    <w:rsid w:val="00C56803"/>
    <w:rsid w:val="00C57E65"/>
    <w:rsid w:val="00C60EFD"/>
    <w:rsid w:val="00C63B6F"/>
    <w:rsid w:val="00C73AFA"/>
    <w:rsid w:val="00CA696B"/>
    <w:rsid w:val="00CB5E99"/>
    <w:rsid w:val="00CC1591"/>
    <w:rsid w:val="00CF3A3D"/>
    <w:rsid w:val="00D078DF"/>
    <w:rsid w:val="00D11A0F"/>
    <w:rsid w:val="00D21A05"/>
    <w:rsid w:val="00D21BAE"/>
    <w:rsid w:val="00D21EAD"/>
    <w:rsid w:val="00D3462F"/>
    <w:rsid w:val="00D35101"/>
    <w:rsid w:val="00D425BA"/>
    <w:rsid w:val="00D510A0"/>
    <w:rsid w:val="00D55AF1"/>
    <w:rsid w:val="00D72552"/>
    <w:rsid w:val="00D8096E"/>
    <w:rsid w:val="00DA266C"/>
    <w:rsid w:val="00DB1CA3"/>
    <w:rsid w:val="00DB56CC"/>
    <w:rsid w:val="00E06A8E"/>
    <w:rsid w:val="00E10EB0"/>
    <w:rsid w:val="00E133EF"/>
    <w:rsid w:val="00E13D39"/>
    <w:rsid w:val="00E36821"/>
    <w:rsid w:val="00E469E2"/>
    <w:rsid w:val="00E547B4"/>
    <w:rsid w:val="00E6059F"/>
    <w:rsid w:val="00E930EE"/>
    <w:rsid w:val="00EA79F8"/>
    <w:rsid w:val="00EC17BC"/>
    <w:rsid w:val="00EE07AC"/>
    <w:rsid w:val="00EE3DE5"/>
    <w:rsid w:val="00EE4B86"/>
    <w:rsid w:val="00EE51BD"/>
    <w:rsid w:val="00F040E9"/>
    <w:rsid w:val="00F11D8B"/>
    <w:rsid w:val="00F3746E"/>
    <w:rsid w:val="00F47215"/>
    <w:rsid w:val="00F478C8"/>
    <w:rsid w:val="00F57281"/>
    <w:rsid w:val="00F64263"/>
    <w:rsid w:val="00F81EBD"/>
    <w:rsid w:val="00F94AB3"/>
    <w:rsid w:val="00FA2C8D"/>
    <w:rsid w:val="00FB0A20"/>
    <w:rsid w:val="00FF1BC4"/>
    <w:rsid w:val="00FF29C4"/>
    <w:rsid w:val="00FF576D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214CD"/>
  <w15:docId w15:val="{A0574A72-B70A-4B18-B8D0-6625657A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CA"/>
    <w:pPr>
      <w:spacing w:line="252" w:lineRule="auto"/>
    </w:pPr>
    <w:rPr>
      <w:rFonts w:ascii="Arial Narrow" w:eastAsiaTheme="majorEastAsia" w:hAnsi="Arial Narrow" w:cstheme="majorBidi"/>
      <w:sz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993FC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unhideWhenUsed/>
    <w:rsid w:val="00993F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93FCA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3FCA"/>
    <w:rPr>
      <w:rFonts w:ascii="Arial Narrow" w:eastAsiaTheme="majorEastAsia" w:hAnsi="Arial Narrow" w:cstheme="majorBidi"/>
      <w:sz w:val="20"/>
      <w:szCs w:val="20"/>
      <w:lang w:eastAsia="en-US"/>
    </w:rPr>
  </w:style>
  <w:style w:type="paragraph" w:customStyle="1" w:styleId="Texte">
    <w:name w:val="Texte"/>
    <w:basedOn w:val="Normal"/>
    <w:qFormat/>
    <w:rsid w:val="00993FCA"/>
    <w:pPr>
      <w:spacing w:before="120"/>
      <w:ind w:left="720" w:right="360"/>
      <w:jc w:val="both"/>
    </w:pPr>
  </w:style>
  <w:style w:type="paragraph" w:customStyle="1" w:styleId="TitresansTM">
    <w:name w:val="Titre (sans TM)"/>
    <w:next w:val="Texte"/>
    <w:qFormat/>
    <w:rsid w:val="00033F99"/>
    <w:pPr>
      <w:keepNext/>
      <w:keepLines/>
      <w:shd w:val="clear" w:color="auto" w:fill="595959" w:themeFill="text1" w:themeFillTint="A6"/>
      <w:spacing w:before="240" w:after="240"/>
      <w:jc w:val="both"/>
    </w:pPr>
    <w:rPr>
      <w:rFonts w:ascii="Arial" w:eastAsiaTheme="majorEastAsia" w:hAnsi="Arial" w:cs="Arial"/>
      <w:b/>
      <w:bCs/>
      <w:caps/>
      <w:color w:val="FFFFFF" w:themeColor="background1"/>
      <w:spacing w:val="20"/>
      <w:lang w:eastAsia="en-US"/>
    </w:rPr>
  </w:style>
  <w:style w:type="paragraph" w:customStyle="1" w:styleId="Grandtitre">
    <w:name w:val="Grand titre"/>
    <w:basedOn w:val="Normal"/>
    <w:qFormat/>
    <w:rsid w:val="00993FCA"/>
    <w:pPr>
      <w:spacing w:after="0" w:line="240" w:lineRule="auto"/>
      <w:jc w:val="center"/>
    </w:pPr>
    <w:rPr>
      <w:rFonts w:asciiTheme="minorHAnsi" w:hAnsiTheme="minorHAnsi"/>
      <w:b/>
      <w:bCs/>
      <w:color w:val="1F497D" w:themeColor="text2"/>
      <w:spacing w:val="20"/>
      <w:sz w:val="28"/>
      <w:szCs w:val="28"/>
    </w:rPr>
  </w:style>
  <w:style w:type="table" w:styleId="Grilleclaire-Accent3">
    <w:name w:val="Light Grid Accent 3"/>
    <w:basedOn w:val="TableauNormal"/>
    <w:uiPriority w:val="62"/>
    <w:rsid w:val="00993FCA"/>
    <w:pPr>
      <w:spacing w:after="0" w:line="240" w:lineRule="auto"/>
    </w:pPr>
    <w:rPr>
      <w:rFonts w:asciiTheme="majorHAnsi" w:eastAsiaTheme="majorEastAsia" w:hAnsiTheme="majorHAnsi" w:cstheme="majorBid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993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3FCA"/>
    <w:rPr>
      <w:rFonts w:ascii="Tahoma" w:eastAsiaTheme="majorEastAsi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39"/>
    <w:rsid w:val="001A66CA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84D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4DBD"/>
    <w:rPr>
      <w:rFonts w:ascii="Arial Narrow" w:eastAsiaTheme="majorEastAsia" w:hAnsi="Arial Narrow" w:cstheme="majorBidi"/>
      <w:sz w:val="20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84D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4DBD"/>
    <w:rPr>
      <w:rFonts w:ascii="Arial Narrow" w:eastAsiaTheme="majorEastAsia" w:hAnsi="Arial Narrow" w:cstheme="majorBidi"/>
      <w:sz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0F7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0F70"/>
    <w:rPr>
      <w:rFonts w:ascii="Arial Narrow" w:eastAsiaTheme="majorEastAsia" w:hAnsi="Arial Narrow" w:cstheme="majorBidi"/>
      <w:b/>
      <w:bCs/>
      <w:sz w:val="20"/>
      <w:szCs w:val="20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3C006E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F0FF6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F0FF6"/>
    <w:rPr>
      <w:rFonts w:ascii="Arial Narrow" w:eastAsiaTheme="majorEastAsia" w:hAnsi="Arial Narrow" w:cstheme="majorBidi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1F0FF6"/>
    <w:rPr>
      <w:vertAlign w:val="superscript"/>
    </w:rPr>
  </w:style>
  <w:style w:type="paragraph" w:styleId="Rvision">
    <w:name w:val="Revision"/>
    <w:hidden/>
    <w:uiPriority w:val="99"/>
    <w:semiHidden/>
    <w:rsid w:val="00617F81"/>
    <w:pPr>
      <w:spacing w:after="0" w:line="240" w:lineRule="auto"/>
    </w:pPr>
    <w:rPr>
      <w:rFonts w:ascii="Arial Narrow" w:eastAsiaTheme="majorEastAsia" w:hAnsi="Arial Narrow" w:cstheme="majorBidi"/>
      <w:sz w:val="20"/>
      <w:lang w:eastAsia="en-US"/>
    </w:rPr>
  </w:style>
  <w:style w:type="table" w:customStyle="1" w:styleId="TableauGrille4-Accentuation31">
    <w:name w:val="Tableau Grille 4 - Accentuation 31"/>
    <w:basedOn w:val="TableauNormal"/>
    <w:uiPriority w:val="49"/>
    <w:rsid w:val="00BA7B7D"/>
    <w:pPr>
      <w:spacing w:after="0" w:line="240" w:lineRule="auto"/>
    </w:pPr>
    <w:rPr>
      <w:rFonts w:asciiTheme="majorHAnsi" w:eastAsiaTheme="majorEastAsia" w:hAnsiTheme="majorHAnsi" w:cstheme="majorBidi"/>
      <w:lang w:eastAsia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1D43E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D43E4"/>
    <w:rPr>
      <w:color w:val="605E5C"/>
      <w:shd w:val="clear" w:color="auto" w:fill="E1DFDD"/>
    </w:rPr>
  </w:style>
  <w:style w:type="table" w:styleId="TableauGrille1Clair">
    <w:name w:val="Grid Table 1 Light"/>
    <w:basedOn w:val="TableauNormal"/>
    <w:uiPriority w:val="46"/>
    <w:rsid w:val="00044DA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Texteespaceavant">
    <w:name w:val="F_Texte espace avant"/>
    <w:basedOn w:val="Normal"/>
    <w:qFormat/>
    <w:rsid w:val="00005565"/>
    <w:pPr>
      <w:spacing w:before="40" w:after="0" w:line="276" w:lineRule="auto"/>
    </w:pPr>
    <w:rPr>
      <w:rFonts w:eastAsiaTheme="minorHAnsi" w:cstheme="minorBidi"/>
      <w:sz w:val="16"/>
      <w:szCs w:val="16"/>
      <w:lang w:val="fr-FR"/>
    </w:rPr>
  </w:style>
  <w:style w:type="character" w:customStyle="1" w:styleId="Textegras">
    <w:name w:val="Texte gras"/>
    <w:basedOn w:val="Policepardfaut"/>
    <w:uiPriority w:val="1"/>
    <w:qFormat/>
    <w:rsid w:val="00005565"/>
    <w:rPr>
      <w:b/>
    </w:rPr>
  </w:style>
  <w:style w:type="paragraph" w:customStyle="1" w:styleId="Textecourant2012">
    <w:name w:val="Texte_courant_2012"/>
    <w:basedOn w:val="Normal"/>
    <w:qFormat/>
    <w:rsid w:val="00B742CD"/>
    <w:pPr>
      <w:widowControl w:val="0"/>
      <w:autoSpaceDE w:val="0"/>
      <w:autoSpaceDN w:val="0"/>
      <w:adjustRightInd w:val="0"/>
      <w:spacing w:after="120" w:line="240" w:lineRule="auto"/>
      <w:ind w:left="567"/>
    </w:pPr>
    <w:rPr>
      <w:rFonts w:ascii="Calibri" w:eastAsia="Times New Roman" w:hAnsi="Calibri" w:cs="Arial"/>
      <w:color w:val="000000"/>
      <w:sz w:val="22"/>
      <w:lang w:val="fr-FR"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445E06"/>
    <w:rPr>
      <w:rFonts w:ascii="Arial Narrow" w:eastAsiaTheme="majorEastAsia" w:hAnsi="Arial Narrow" w:cstheme="majorBidi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s.cmq.org/files/documents/Pratiquer-medecine/activites-partageables/liste-act-reservees-avec-sans-ordonnance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esss.qc.ca/fileadmin/doc/INESSS/Ordonnances_collectives/Bilirubine/INESSS_Neonatal_jaundice_NMP.pdf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erriam-webster.com/medical/opisthotono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88989-8FF5-4F46-BA4B-B9B538DED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1092</Words>
  <Characters>6194</Characters>
  <Application>Microsoft Office Word</Application>
  <DocSecurity>0</DocSecurity>
  <Lines>158</Lines>
  <Paragraphs>123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MSSS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Collective prescription - Initiating a total serum bilirubin (TSB) measurement in a newborn with signs suggestive of neonatal jaundice and monitoring the results</dc:title>
  <dc:creator>Institut national d'excellence en santé et en services sociaux (INESSS)</dc:creator>
  <cp:lastModifiedBy>Nathalie Vanier</cp:lastModifiedBy>
  <cp:revision>21</cp:revision>
  <cp:lastPrinted>2019-12-12T18:42:00Z</cp:lastPrinted>
  <dcterms:created xsi:type="dcterms:W3CDTF">2025-04-02T18:39:00Z</dcterms:created>
  <dcterms:modified xsi:type="dcterms:W3CDTF">2025-11-11T15:46:00Z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2021-08-03T13:56:48Z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4ae48ba1-8231-46ca-9c63-ac675a988198</vt:lpwstr>
  </property>
  <property fmtid="{D5CDD505-2E9C-101B-9397-08002B2CF9AE}" pid="8" name="MSIP_Label_6a7d8d5d-78e2-4a62-9fcd-016eb5e4c57c_ContentBits">
    <vt:lpwstr>0</vt:lpwstr>
  </property>
</Properties>
</file>