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5551" w14:textId="77777777" w:rsidR="00C740E2" w:rsidRDefault="00C740E2" w:rsidP="00433743">
      <w:pPr>
        <w:spacing w:before="60" w:after="240" w:line="276" w:lineRule="auto"/>
        <w:rPr>
          <w:rFonts w:ascii="Arial" w:hAnsi="Arial" w:cs="Arial"/>
          <w:szCs w:val="20"/>
        </w:rPr>
      </w:pPr>
    </w:p>
    <w:p w14:paraId="5BAC42C2" w14:textId="77777777" w:rsidR="00C740E2" w:rsidRDefault="00C740E2" w:rsidP="00433743">
      <w:pPr>
        <w:spacing w:before="60" w:after="240" w:line="276" w:lineRule="auto"/>
        <w:rPr>
          <w:rFonts w:ascii="Arial" w:hAnsi="Arial" w:cs="Arial"/>
          <w:szCs w:val="20"/>
        </w:rPr>
      </w:pPr>
    </w:p>
    <w:p w14:paraId="0F43497A" w14:textId="17C8EF6C" w:rsidR="00993FCA" w:rsidRPr="00890123" w:rsidRDefault="00993FCA" w:rsidP="00433743">
      <w:pPr>
        <w:spacing w:before="60" w:after="240" w:line="276" w:lineRule="auto"/>
        <w:rPr>
          <w:rFonts w:ascii="Arial" w:hAnsi="Arial" w:cs="Arial"/>
          <w:szCs w:val="20"/>
        </w:rPr>
      </w:pPr>
      <w:r w:rsidRPr="00890123">
        <w:rPr>
          <w:rFonts w:ascii="Arial" w:hAnsi="Arial" w:cs="Arial"/>
          <w:szCs w:val="20"/>
        </w:rPr>
        <w:t>Établissement :</w:t>
      </w:r>
      <w:r w:rsidR="008A61AE">
        <w:rPr>
          <w:rFonts w:ascii="Arial" w:hAnsi="Arial" w:cs="Arial"/>
          <w:szCs w:val="20"/>
        </w:rPr>
        <w:t xml:space="preserve"> </w:t>
      </w:r>
    </w:p>
    <w:p w14:paraId="2FC0D443" w14:textId="7B2FB126" w:rsidR="00993FCA" w:rsidRDefault="00993FCA" w:rsidP="008E1C24">
      <w:pPr>
        <w:spacing w:before="60" w:after="240" w:line="276" w:lineRule="auto"/>
      </w:pPr>
      <w:r>
        <w:rPr>
          <w:rFonts w:ascii="Arial" w:hAnsi="Arial" w:cs="Arial"/>
          <w:szCs w:val="20"/>
          <w:lang w:val="fr-FR"/>
        </w:rPr>
        <w:t>Période de validité :</w:t>
      </w:r>
    </w:p>
    <w:p w14:paraId="139BEBEE" w14:textId="77777777" w:rsidR="00993FCA" w:rsidRPr="00371EF7" w:rsidRDefault="00993FCA" w:rsidP="006C217D">
      <w:pPr>
        <w:pStyle w:val="TitresansTM"/>
        <w:keepNext/>
        <w:keepLines/>
        <w:pBdr>
          <w:left w:val="none" w:sz="0" w:space="0" w:color="auto"/>
          <w:bottom w:val="none" w:sz="0" w:space="0" w:color="auto"/>
        </w:pBdr>
        <w:shd w:val="clear" w:color="auto" w:fill="595959" w:themeFill="text1" w:themeFillTint="A6"/>
        <w:spacing w:before="60"/>
        <w:jc w:val="both"/>
        <w:rPr>
          <w:rFonts w:ascii="Arial" w:hAnsi="Arial" w:cs="Arial"/>
          <w:color w:val="FFFFFF" w:themeColor="background1"/>
          <w:sz w:val="22"/>
          <w:szCs w:val="20"/>
        </w:rPr>
      </w:pPr>
      <w:r w:rsidRPr="00371EF7">
        <w:rPr>
          <w:rFonts w:ascii="Arial" w:hAnsi="Arial" w:cs="Arial"/>
          <w:color w:val="FFFFFF" w:themeColor="background1"/>
          <w:sz w:val="22"/>
          <w:szCs w:val="20"/>
        </w:rPr>
        <w:t>situation clinique ou clientèle</w:t>
      </w:r>
    </w:p>
    <w:p w14:paraId="2B946FFD" w14:textId="399AA5D9" w:rsidR="006416F6" w:rsidRPr="006416F6" w:rsidRDefault="006416F6" w:rsidP="006416F6">
      <w:pPr>
        <w:spacing w:before="240" w:after="120" w:line="240" w:lineRule="auto"/>
        <w:rPr>
          <w:rFonts w:ascii="Arial" w:eastAsia="MS Gothic" w:hAnsi="Arial" w:cs="Arial"/>
          <w:b/>
          <w:bCs/>
          <w:szCs w:val="20"/>
        </w:rPr>
      </w:pPr>
      <w:r w:rsidRPr="006416F6">
        <w:rPr>
          <w:rFonts w:ascii="Arial" w:eastAsia="MS Gothic" w:hAnsi="Arial" w:cs="Arial"/>
          <w:b/>
          <w:bCs/>
          <w:szCs w:val="20"/>
        </w:rPr>
        <w:t xml:space="preserve">Nouveau-né de 35 semaines d’âge gestationnel ou plus qui </w:t>
      </w:r>
      <w:r w:rsidR="00D21D84">
        <w:rPr>
          <w:rFonts w:ascii="Arial" w:eastAsia="MS Gothic" w:hAnsi="Arial" w:cs="Arial"/>
          <w:b/>
          <w:bCs/>
          <w:szCs w:val="20"/>
        </w:rPr>
        <w:t>correspond</w:t>
      </w:r>
      <w:r w:rsidRPr="006416F6">
        <w:rPr>
          <w:rFonts w:ascii="Arial" w:eastAsia="MS Gothic" w:hAnsi="Arial" w:cs="Arial"/>
          <w:b/>
          <w:bCs/>
          <w:szCs w:val="20"/>
        </w:rPr>
        <w:t xml:space="preserve"> à l’une des situations suivantes :</w:t>
      </w:r>
    </w:p>
    <w:tbl>
      <w:tblPr>
        <w:tblStyle w:val="TableauGrille4-Accentuation312"/>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tblGrid>
      <w:tr w:rsidR="006416F6" w:rsidRPr="00B565A1" w14:paraId="38204493" w14:textId="77777777" w:rsidTr="004F17F4">
        <w:trPr>
          <w:cnfStyle w:val="100000000000" w:firstRow="1" w:lastRow="0" w:firstColumn="0" w:lastColumn="0" w:oddVBand="0" w:evenVBand="0" w:oddHBand="0"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984" w:type="pct"/>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7898F541" w14:textId="77777777" w:rsidR="006416F6" w:rsidRPr="00B565A1" w:rsidRDefault="006416F6" w:rsidP="006416F6">
            <w:pPr>
              <w:keepNext/>
              <w:spacing w:line="276" w:lineRule="auto"/>
              <w:jc w:val="center"/>
              <w:rPr>
                <w:rFonts w:ascii="Arial" w:eastAsia="MS Gothic" w:hAnsi="Arial" w:cs="Arial"/>
              </w:rPr>
            </w:pPr>
            <w:r w:rsidRPr="00B565A1">
              <w:rPr>
                <w:rFonts w:ascii="Arial" w:eastAsia="MS Gothic" w:hAnsi="Arial" w:cs="Arial"/>
                <w:smallCaps/>
              </w:rPr>
              <w:t>Situation 1</w:t>
            </w:r>
          </w:p>
        </w:tc>
        <w:tc>
          <w:tcPr>
            <w:tcW w:w="4016" w:type="pct"/>
            <w:tcBorders>
              <w:top w:val="none" w:sz="0" w:space="0" w:color="auto"/>
              <w:left w:val="none" w:sz="0" w:space="0" w:color="auto"/>
              <w:bottom w:val="none" w:sz="0" w:space="0" w:color="auto"/>
              <w:right w:val="none" w:sz="0" w:space="0" w:color="auto"/>
            </w:tcBorders>
            <w:shd w:val="clear" w:color="auto" w:fill="auto"/>
            <w:vAlign w:val="center"/>
          </w:tcPr>
          <w:p w14:paraId="1F05AF3C" w14:textId="77777777" w:rsidR="006416F6" w:rsidRPr="00B565A1" w:rsidRDefault="006416F6" w:rsidP="006416F6">
            <w:pPr>
              <w:numPr>
                <w:ilvl w:val="0"/>
                <w:numId w:val="18"/>
              </w:numPr>
              <w:spacing w:before="60" w:after="60" w:line="240" w:lineRule="auto"/>
              <w:ind w:left="417"/>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bCs w:val="0"/>
                <w:color w:val="auto"/>
              </w:rPr>
            </w:pPr>
            <w:r w:rsidRPr="00B565A1">
              <w:rPr>
                <w:rFonts w:ascii="Arial" w:eastAsia="MS Gothic" w:hAnsi="Arial" w:cs="Arial"/>
                <w:b w:val="0"/>
                <w:bCs w:val="0"/>
                <w:color w:val="auto"/>
              </w:rPr>
              <w:t>Nouveau-né de &lt; 24 heures de vie qui présente une jaunisse apparente</w:t>
            </w:r>
          </w:p>
        </w:tc>
      </w:tr>
      <w:tr w:rsidR="006416F6" w:rsidRPr="00B565A1" w14:paraId="44679353" w14:textId="77777777" w:rsidTr="00D05ED8">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984" w:type="pct"/>
            <w:shd w:val="clear" w:color="auto" w:fill="595959" w:themeFill="text1" w:themeFillTint="A6"/>
            <w:vAlign w:val="center"/>
          </w:tcPr>
          <w:p w14:paraId="48F38296" w14:textId="77777777" w:rsidR="006416F6" w:rsidRPr="00B565A1" w:rsidRDefault="006416F6" w:rsidP="006416F6">
            <w:pPr>
              <w:keepNext/>
              <w:spacing w:line="276" w:lineRule="auto"/>
              <w:jc w:val="center"/>
              <w:rPr>
                <w:rFonts w:ascii="Arial" w:eastAsia="MS Gothic" w:hAnsi="Arial" w:cs="Arial"/>
                <w:smallCaps/>
                <w:color w:val="FFFFFF"/>
              </w:rPr>
            </w:pPr>
            <w:r w:rsidRPr="00B565A1">
              <w:rPr>
                <w:rFonts w:ascii="Arial" w:eastAsia="MS Gothic" w:hAnsi="Arial" w:cs="Arial"/>
                <w:smallCaps/>
                <w:color w:val="FFFFFF"/>
              </w:rPr>
              <w:t>Situation 2</w:t>
            </w:r>
          </w:p>
          <w:p w14:paraId="40E57D66" w14:textId="77777777" w:rsidR="006416F6" w:rsidRPr="00B565A1" w:rsidRDefault="006416F6" w:rsidP="006416F6">
            <w:pPr>
              <w:keepNext/>
              <w:spacing w:line="276" w:lineRule="auto"/>
              <w:jc w:val="center"/>
              <w:rPr>
                <w:rFonts w:ascii="Arial" w:eastAsia="MS Gothic" w:hAnsi="Arial" w:cs="Arial"/>
                <w:b w:val="0"/>
                <w:bCs w:val="0"/>
                <w:smallCaps/>
                <w:color w:val="FFFFFF"/>
              </w:rPr>
            </w:pPr>
            <w:r w:rsidRPr="00B565A1">
              <w:rPr>
                <w:rFonts w:ascii="Arial" w:eastAsia="MS Gothic" w:hAnsi="Arial" w:cs="Arial"/>
                <w:b w:val="0"/>
                <w:bCs w:val="0"/>
                <w:smallCaps/>
                <w:color w:val="FFFFFF"/>
              </w:rPr>
              <w:t>Bilirubine transcutanée non disponible</w:t>
            </w:r>
          </w:p>
        </w:tc>
        <w:tc>
          <w:tcPr>
            <w:tcW w:w="4016" w:type="pct"/>
            <w:shd w:val="clear" w:color="auto" w:fill="auto"/>
            <w:vAlign w:val="center"/>
          </w:tcPr>
          <w:p w14:paraId="3F0881C7" w14:textId="09BC9ED9" w:rsidR="006416F6" w:rsidRPr="00B565A1" w:rsidRDefault="006416F6" w:rsidP="006416F6">
            <w:pPr>
              <w:numPr>
                <w:ilvl w:val="0"/>
                <w:numId w:val="18"/>
              </w:numPr>
              <w:spacing w:before="60" w:after="60" w:line="240" w:lineRule="auto"/>
              <w:ind w:left="417"/>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B565A1">
              <w:rPr>
                <w:rFonts w:ascii="Arial" w:eastAsia="MS Gothic" w:hAnsi="Arial" w:cs="Arial"/>
              </w:rPr>
              <w:t xml:space="preserve">Nouveau-né de ≥ 24 heures de vie qui présente une jaunisse apparente et pour qui une mesure </w:t>
            </w:r>
            <w:r w:rsidR="001B5E61" w:rsidRPr="00B565A1">
              <w:rPr>
                <w:rFonts w:ascii="Arial" w:eastAsia="MS Gothic" w:hAnsi="Arial" w:cs="Arial"/>
              </w:rPr>
              <w:t xml:space="preserve">transcutanée </w:t>
            </w:r>
            <w:r w:rsidRPr="00B565A1">
              <w:rPr>
                <w:rFonts w:ascii="Arial" w:eastAsia="MS Gothic" w:hAnsi="Arial" w:cs="Arial"/>
              </w:rPr>
              <w:t>de</w:t>
            </w:r>
            <w:r w:rsidR="001B5E61" w:rsidRPr="00B565A1">
              <w:rPr>
                <w:rFonts w:ascii="Arial" w:eastAsia="MS Gothic" w:hAnsi="Arial" w:cs="Arial"/>
              </w:rPr>
              <w:t xml:space="preserve"> la</w:t>
            </w:r>
            <w:r w:rsidRPr="00B565A1">
              <w:rPr>
                <w:rFonts w:ascii="Arial" w:eastAsia="MS Gothic" w:hAnsi="Arial" w:cs="Arial"/>
              </w:rPr>
              <w:t xml:space="preserve"> bilirubine ne peut pas être obtenue</w:t>
            </w:r>
          </w:p>
        </w:tc>
      </w:tr>
      <w:tr w:rsidR="006416F6" w:rsidRPr="00B565A1" w14:paraId="3B5A32A1" w14:textId="77777777" w:rsidTr="00D05ED8">
        <w:trPr>
          <w:trHeight w:val="921"/>
          <w:jc w:val="center"/>
        </w:trPr>
        <w:tc>
          <w:tcPr>
            <w:cnfStyle w:val="001000000000" w:firstRow="0" w:lastRow="0" w:firstColumn="1" w:lastColumn="0" w:oddVBand="0" w:evenVBand="0" w:oddHBand="0" w:evenHBand="0" w:firstRowFirstColumn="0" w:firstRowLastColumn="0" w:lastRowFirstColumn="0" w:lastRowLastColumn="0"/>
            <w:tcW w:w="984" w:type="pct"/>
            <w:shd w:val="clear" w:color="auto" w:fill="595959" w:themeFill="text1" w:themeFillTint="A6"/>
            <w:vAlign w:val="center"/>
          </w:tcPr>
          <w:p w14:paraId="548B9D6F" w14:textId="77777777" w:rsidR="006416F6" w:rsidRPr="00B565A1" w:rsidRDefault="006416F6" w:rsidP="006416F6">
            <w:pPr>
              <w:keepNext/>
              <w:spacing w:line="276" w:lineRule="auto"/>
              <w:jc w:val="center"/>
              <w:rPr>
                <w:rFonts w:ascii="Arial" w:eastAsia="MS Gothic" w:hAnsi="Arial" w:cs="Arial"/>
                <w:smallCaps/>
                <w:color w:val="FFFFFF"/>
              </w:rPr>
            </w:pPr>
            <w:r w:rsidRPr="00B565A1">
              <w:rPr>
                <w:rFonts w:ascii="Arial" w:eastAsia="MS Gothic" w:hAnsi="Arial" w:cs="Arial"/>
                <w:smallCaps/>
                <w:color w:val="FFFFFF"/>
              </w:rPr>
              <w:t>Situation 3</w:t>
            </w:r>
          </w:p>
          <w:p w14:paraId="0B2393B4" w14:textId="77777777" w:rsidR="006416F6" w:rsidRPr="00B565A1" w:rsidRDefault="006416F6" w:rsidP="006416F6">
            <w:pPr>
              <w:keepNext/>
              <w:spacing w:line="276" w:lineRule="auto"/>
              <w:jc w:val="center"/>
              <w:rPr>
                <w:rFonts w:ascii="Arial" w:eastAsia="MS Gothic" w:hAnsi="Arial" w:cs="Arial"/>
                <w:b w:val="0"/>
                <w:bCs w:val="0"/>
                <w:smallCaps/>
                <w:color w:val="FFFFFF"/>
              </w:rPr>
            </w:pPr>
            <w:r w:rsidRPr="00B565A1">
              <w:rPr>
                <w:rFonts w:ascii="Arial" w:eastAsia="MS Gothic" w:hAnsi="Arial" w:cs="Arial"/>
                <w:b w:val="0"/>
                <w:bCs w:val="0"/>
                <w:smallCaps/>
                <w:color w:val="FFFFFF"/>
              </w:rPr>
              <w:t>Bilirubine transcutanée disponible</w:t>
            </w:r>
          </w:p>
        </w:tc>
        <w:tc>
          <w:tcPr>
            <w:tcW w:w="4016" w:type="pct"/>
            <w:shd w:val="clear" w:color="auto" w:fill="auto"/>
            <w:vAlign w:val="center"/>
          </w:tcPr>
          <w:p w14:paraId="6EE614D7" w14:textId="0700D182" w:rsidR="006416F6" w:rsidRPr="00B565A1" w:rsidRDefault="006416F6" w:rsidP="006416F6">
            <w:pPr>
              <w:numPr>
                <w:ilvl w:val="0"/>
                <w:numId w:val="18"/>
              </w:numPr>
              <w:spacing w:before="60" w:after="60" w:line="240" w:lineRule="auto"/>
              <w:ind w:left="417"/>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B565A1">
              <w:rPr>
                <w:rFonts w:ascii="Arial" w:eastAsia="MS Gothic" w:hAnsi="Arial" w:cs="Arial"/>
              </w:rPr>
              <w:t xml:space="preserve">Tout nouveau-né pour qui une mesure </w:t>
            </w:r>
            <w:r w:rsidR="001B5E61" w:rsidRPr="00B565A1">
              <w:rPr>
                <w:rFonts w:ascii="Arial" w:eastAsia="MS Gothic" w:hAnsi="Arial" w:cs="Arial"/>
              </w:rPr>
              <w:t>transcutanée </w:t>
            </w:r>
            <w:r w:rsidRPr="00B565A1">
              <w:rPr>
                <w:rFonts w:ascii="Arial" w:eastAsia="MS Gothic" w:hAnsi="Arial" w:cs="Arial"/>
              </w:rPr>
              <w:t>de</w:t>
            </w:r>
            <w:r w:rsidR="001B5E61" w:rsidRPr="00B565A1">
              <w:rPr>
                <w:rFonts w:ascii="Arial" w:eastAsia="MS Gothic" w:hAnsi="Arial" w:cs="Arial"/>
              </w:rPr>
              <w:t xml:space="preserve"> la</w:t>
            </w:r>
            <w:r w:rsidRPr="00B565A1">
              <w:rPr>
                <w:rFonts w:ascii="Arial" w:eastAsia="MS Gothic" w:hAnsi="Arial" w:cs="Arial"/>
              </w:rPr>
              <w:t xml:space="preserve"> bilirubine</w:t>
            </w:r>
            <w:r w:rsidR="001B5E61" w:rsidRPr="00B565A1">
              <w:rPr>
                <w:rFonts w:ascii="Arial" w:eastAsia="MS Gothic" w:hAnsi="Arial" w:cs="Arial"/>
              </w:rPr>
              <w:t> </w:t>
            </w:r>
            <w:r w:rsidRPr="00B565A1">
              <w:rPr>
                <w:rFonts w:ascii="Arial" w:eastAsia="MS Gothic" w:hAnsi="Arial" w:cs="Arial"/>
              </w:rPr>
              <w:t>:</w:t>
            </w:r>
          </w:p>
          <w:p w14:paraId="0BBA5BA4" w14:textId="5D61EFAA" w:rsidR="006416F6" w:rsidRPr="00B565A1" w:rsidRDefault="006416F6" w:rsidP="006416F6">
            <w:pPr>
              <w:numPr>
                <w:ilvl w:val="1"/>
                <w:numId w:val="18"/>
              </w:numPr>
              <w:spacing w:before="60" w:after="60" w:line="240" w:lineRule="auto"/>
              <w:ind w:left="757"/>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roofErr w:type="gramStart"/>
            <w:r w:rsidRPr="00B565A1">
              <w:rPr>
                <w:rFonts w:ascii="Arial" w:eastAsia="MS Gothic" w:hAnsi="Arial" w:cs="Arial"/>
              </w:rPr>
              <w:t>atteint</w:t>
            </w:r>
            <w:proofErr w:type="gramEnd"/>
            <w:r w:rsidRPr="00B565A1">
              <w:rPr>
                <w:rFonts w:ascii="Arial" w:eastAsia="MS Gothic" w:hAnsi="Arial" w:cs="Arial"/>
              </w:rPr>
              <w:t xml:space="preserve"> ou dépasse </w:t>
            </w:r>
            <w:r w:rsidR="00254CC3">
              <w:rPr>
                <w:rFonts w:ascii="Arial" w:eastAsia="MS Gothic" w:hAnsi="Arial" w:cs="Arial"/>
              </w:rPr>
              <w:t>la limite supérieure de la zone de suivi</w:t>
            </w:r>
            <w:r w:rsidRPr="00B565A1">
              <w:rPr>
                <w:rFonts w:ascii="Arial" w:eastAsia="MS Gothic" w:hAnsi="Arial" w:cs="Arial"/>
              </w:rPr>
              <w:t xml:space="preserve"> (</w:t>
            </w:r>
            <w:r w:rsidR="00E23A4F" w:rsidRPr="00B565A1">
              <w:rPr>
                <w:rFonts w:ascii="Arial" w:eastAsia="MS Gothic" w:hAnsi="Arial" w:cs="Arial"/>
              </w:rPr>
              <w:t xml:space="preserve">voir </w:t>
            </w:r>
            <w:r w:rsidR="00367211" w:rsidRPr="00B565A1">
              <w:rPr>
                <w:rFonts w:ascii="Arial" w:eastAsia="MS Gothic" w:hAnsi="Arial" w:cs="Arial"/>
              </w:rPr>
              <w:t>annexe I</w:t>
            </w:r>
            <w:r w:rsidRPr="00B565A1">
              <w:rPr>
                <w:rFonts w:ascii="Arial" w:eastAsia="MS Gothic" w:hAnsi="Arial" w:cs="Arial"/>
              </w:rPr>
              <w:t>)</w:t>
            </w:r>
          </w:p>
          <w:p w14:paraId="075A6CD6" w14:textId="592A0B7B" w:rsidR="006416F6" w:rsidRPr="00B565A1" w:rsidRDefault="006416F6" w:rsidP="006416F6">
            <w:pPr>
              <w:numPr>
                <w:ilvl w:val="1"/>
                <w:numId w:val="18"/>
              </w:numPr>
              <w:spacing w:before="60" w:after="60" w:line="240" w:lineRule="auto"/>
              <w:ind w:left="757"/>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roofErr w:type="gramStart"/>
            <w:r w:rsidRPr="00B565A1">
              <w:rPr>
                <w:rFonts w:ascii="Arial" w:eastAsia="MS Gothic" w:hAnsi="Arial" w:cs="Arial"/>
              </w:rPr>
              <w:t>se</w:t>
            </w:r>
            <w:proofErr w:type="gramEnd"/>
            <w:r w:rsidRPr="00B565A1">
              <w:rPr>
                <w:rFonts w:ascii="Arial" w:eastAsia="MS Gothic" w:hAnsi="Arial" w:cs="Arial"/>
              </w:rPr>
              <w:t xml:space="preserve"> situe </w:t>
            </w:r>
            <w:r w:rsidR="00254CC3">
              <w:rPr>
                <w:rFonts w:ascii="Arial" w:eastAsia="MS Gothic" w:hAnsi="Arial" w:cs="Arial"/>
              </w:rPr>
              <w:t xml:space="preserve">dans la zone de suivi </w:t>
            </w:r>
            <w:r w:rsidRPr="00B565A1">
              <w:rPr>
                <w:rFonts w:ascii="Arial" w:eastAsia="MS Gothic" w:hAnsi="Arial" w:cs="Arial"/>
              </w:rPr>
              <w:t xml:space="preserve">(voir </w:t>
            </w:r>
            <w:r w:rsidR="00367211" w:rsidRPr="00B565A1">
              <w:rPr>
                <w:rFonts w:ascii="Arial" w:eastAsia="MS Gothic" w:hAnsi="Arial" w:cs="Arial"/>
              </w:rPr>
              <w:t>annexe I</w:t>
            </w:r>
            <w:r w:rsidRPr="00B565A1">
              <w:rPr>
                <w:rFonts w:ascii="Arial" w:eastAsia="MS Gothic" w:hAnsi="Arial" w:cs="Arial"/>
              </w:rPr>
              <w:t>)</w:t>
            </w:r>
          </w:p>
          <w:p w14:paraId="330E0172" w14:textId="77777777" w:rsidR="006416F6" w:rsidRPr="00B565A1" w:rsidRDefault="006416F6" w:rsidP="006416F6">
            <w:pPr>
              <w:numPr>
                <w:ilvl w:val="1"/>
                <w:numId w:val="18"/>
              </w:numPr>
              <w:spacing w:before="60" w:after="60" w:line="240" w:lineRule="auto"/>
              <w:ind w:left="757"/>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roofErr w:type="gramStart"/>
            <w:r w:rsidRPr="00B565A1">
              <w:rPr>
                <w:rFonts w:ascii="Arial" w:eastAsia="MS Gothic" w:hAnsi="Arial" w:cs="Arial"/>
              </w:rPr>
              <w:t>dépasse</w:t>
            </w:r>
            <w:proofErr w:type="gramEnd"/>
            <w:r w:rsidRPr="00B565A1">
              <w:rPr>
                <w:rFonts w:ascii="Arial" w:eastAsia="MS Gothic" w:hAnsi="Arial" w:cs="Arial"/>
              </w:rPr>
              <w:t xml:space="preserve"> 250 µmol/l</w:t>
            </w:r>
          </w:p>
        </w:tc>
      </w:tr>
    </w:tbl>
    <w:p w14:paraId="361DFB0E" w14:textId="091A2347" w:rsidR="00BF39A9" w:rsidRPr="00BF39A9" w:rsidRDefault="00BF39A9" w:rsidP="006416F6">
      <w:pPr>
        <w:spacing w:after="120" w:line="240" w:lineRule="auto"/>
        <w:ind w:left="927"/>
        <w:contextualSpacing/>
        <w:rPr>
          <w:rFonts w:ascii="Arial" w:eastAsia="MS Gothic" w:hAnsi="Arial" w:cs="Arial"/>
          <w:szCs w:val="20"/>
        </w:rPr>
      </w:pPr>
    </w:p>
    <w:p w14:paraId="3708D1BE" w14:textId="51CCFD82" w:rsidR="00993FCA" w:rsidRPr="00371EF7" w:rsidRDefault="00993FCA" w:rsidP="000035BA">
      <w:pPr>
        <w:pStyle w:val="TitresansTM"/>
        <w:keepNext/>
        <w:keepLines/>
        <w:pBdr>
          <w:left w:val="none" w:sz="0" w:space="0" w:color="auto"/>
          <w:bottom w:val="none" w:sz="0" w:space="0" w:color="auto"/>
        </w:pBdr>
        <w:shd w:val="clear" w:color="auto" w:fill="595959" w:themeFill="text1" w:themeFillTint="A6"/>
        <w:spacing w:before="60" w:after="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professionnels </w:t>
      </w:r>
      <w:r w:rsidR="00B765EB">
        <w:rPr>
          <w:rFonts w:ascii="Arial" w:hAnsi="Arial" w:cs="Arial"/>
          <w:color w:val="FFFFFF" w:themeColor="background1"/>
          <w:sz w:val="22"/>
          <w:szCs w:val="20"/>
        </w:rPr>
        <w:t>ou personnes habilités visés par l’ordonnance</w:t>
      </w:r>
      <w:r w:rsidR="001B0E72">
        <w:rPr>
          <w:rStyle w:val="Appelnotedebasdep"/>
          <w:rFonts w:ascii="Arial" w:hAnsi="Arial" w:cs="Arial"/>
          <w:color w:val="FFFFFF" w:themeColor="background1"/>
          <w:sz w:val="22"/>
          <w:szCs w:val="20"/>
        </w:rPr>
        <w:footnoteReference w:id="2"/>
      </w:r>
    </w:p>
    <w:p w14:paraId="4CC0537E" w14:textId="7B482F4B" w:rsidR="00BA7B7D" w:rsidRDefault="007A0A29" w:rsidP="00BA7B7D">
      <w:pPr>
        <w:pStyle w:val="Paragraphedeliste"/>
        <w:numPr>
          <w:ilvl w:val="0"/>
          <w:numId w:val="11"/>
        </w:numPr>
        <w:shd w:val="clear" w:color="auto" w:fill="FFFFFF" w:themeFill="background1"/>
        <w:spacing w:before="240" w:after="240" w:line="240" w:lineRule="auto"/>
        <w:ind w:left="176" w:hanging="176"/>
        <w:contextualSpacing w:val="0"/>
        <w:rPr>
          <w:rFonts w:ascii="Arial" w:hAnsi="Arial" w:cs="Arial"/>
          <w:i/>
          <w:sz w:val="18"/>
          <w:szCs w:val="18"/>
        </w:rPr>
      </w:pPr>
      <w:bookmarkStart w:id="0" w:name="_Hlk128476420"/>
      <w:bookmarkStart w:id="1" w:name="_Hlk128476457"/>
      <w:r w:rsidRPr="000414FA">
        <w:rPr>
          <w:rFonts w:ascii="Arial" w:hAnsi="Arial" w:cs="Arial"/>
          <w:sz w:val="18"/>
          <w:szCs w:val="18"/>
        </w:rPr>
        <w:t>L</w:t>
      </w:r>
      <w:r w:rsidRPr="000414FA">
        <w:rPr>
          <w:rFonts w:ascii="Arial" w:hAnsi="Arial" w:cs="Arial"/>
          <w:i/>
          <w:sz w:val="18"/>
          <w:szCs w:val="18"/>
        </w:rPr>
        <w:t xml:space="preserve">es milieux qui souhaitent rédiger </w:t>
      </w:r>
      <w:r>
        <w:rPr>
          <w:rFonts w:ascii="Arial" w:hAnsi="Arial" w:cs="Arial"/>
          <w:i/>
          <w:sz w:val="18"/>
          <w:szCs w:val="18"/>
        </w:rPr>
        <w:t>une</w:t>
      </w:r>
      <w:r w:rsidRPr="000414FA">
        <w:rPr>
          <w:rFonts w:ascii="Arial" w:hAnsi="Arial" w:cs="Arial"/>
          <w:i/>
          <w:sz w:val="18"/>
          <w:szCs w:val="18"/>
        </w:rPr>
        <w:t xml:space="preserve"> ordonnance collective</w:t>
      </w:r>
      <w:r w:rsidRPr="00A06D9F">
        <w:rPr>
          <w:rFonts w:ascii="Arial" w:hAnsi="Arial" w:cs="Arial"/>
          <w:i/>
          <w:sz w:val="18"/>
          <w:szCs w:val="20"/>
        </w:rPr>
        <w:t xml:space="preserve"> </w:t>
      </w:r>
      <w:r>
        <w:rPr>
          <w:rFonts w:ascii="Arial" w:hAnsi="Arial" w:cs="Arial"/>
          <w:i/>
          <w:sz w:val="18"/>
          <w:szCs w:val="20"/>
        </w:rPr>
        <w:t>à partir de ce modèle</w:t>
      </w:r>
      <w:r w:rsidRPr="000414FA">
        <w:rPr>
          <w:rFonts w:ascii="Arial" w:hAnsi="Arial" w:cs="Arial"/>
          <w:i/>
          <w:sz w:val="18"/>
          <w:szCs w:val="18"/>
        </w:rPr>
        <w:t xml:space="preserve"> </w:t>
      </w:r>
      <w:r w:rsidR="00BA7B7D" w:rsidRPr="000414FA">
        <w:rPr>
          <w:rFonts w:ascii="Arial" w:hAnsi="Arial" w:cs="Arial"/>
          <w:b/>
          <w:i/>
          <w:sz w:val="18"/>
          <w:szCs w:val="18"/>
        </w:rPr>
        <w:t>doivent spécifier dans cette section le</w:t>
      </w:r>
      <w:r w:rsidR="001A53FC">
        <w:rPr>
          <w:rFonts w:ascii="Arial" w:hAnsi="Arial" w:cs="Arial"/>
          <w:b/>
          <w:i/>
          <w:sz w:val="18"/>
          <w:szCs w:val="18"/>
        </w:rPr>
        <w:t xml:space="preserve"> ou le</w:t>
      </w:r>
      <w:r w:rsidR="00BA7B7D" w:rsidRPr="000414FA">
        <w:rPr>
          <w:rFonts w:ascii="Arial" w:hAnsi="Arial" w:cs="Arial"/>
          <w:b/>
          <w:i/>
          <w:sz w:val="18"/>
          <w:szCs w:val="18"/>
        </w:rPr>
        <w:t>s professionnels ou le</w:t>
      </w:r>
      <w:r w:rsidR="001A53FC">
        <w:rPr>
          <w:rFonts w:ascii="Arial" w:hAnsi="Arial" w:cs="Arial"/>
          <w:b/>
          <w:i/>
          <w:sz w:val="18"/>
          <w:szCs w:val="18"/>
        </w:rPr>
        <w:t xml:space="preserve"> ou le</w:t>
      </w:r>
      <w:r w:rsidR="00BA7B7D" w:rsidRPr="000414FA">
        <w:rPr>
          <w:rFonts w:ascii="Arial" w:hAnsi="Arial" w:cs="Arial"/>
          <w:b/>
          <w:i/>
          <w:sz w:val="18"/>
          <w:szCs w:val="18"/>
        </w:rPr>
        <w:t xml:space="preserve">s groupes de professionnels </w:t>
      </w:r>
      <w:r w:rsidR="00BA7B7D" w:rsidRPr="000414FA">
        <w:rPr>
          <w:rFonts w:ascii="Arial" w:hAnsi="Arial" w:cs="Arial"/>
          <w:i/>
          <w:sz w:val="18"/>
          <w:szCs w:val="18"/>
        </w:rPr>
        <w:t>qui pourront exécuter cette ordonnance. La directive en italique (</w:t>
      </w:r>
      <w:r w:rsidR="00BA7B7D" w:rsidRPr="000414FA">
        <w:rPr>
          <w:rFonts w:ascii="Arial" w:hAnsi="Arial" w:cs="Arial"/>
          <w:i/>
          <w:color w:val="FF0000"/>
          <w:sz w:val="18"/>
          <w:szCs w:val="18"/>
        </w:rPr>
        <w:t>!</w:t>
      </w:r>
      <w:r w:rsidR="00BA7B7D" w:rsidRPr="000414FA">
        <w:rPr>
          <w:rFonts w:ascii="Arial" w:hAnsi="Arial" w:cs="Arial"/>
          <w:i/>
          <w:sz w:val="18"/>
          <w:szCs w:val="18"/>
        </w:rPr>
        <w:t>) d</w:t>
      </w:r>
      <w:r w:rsidR="00FF6EA1">
        <w:rPr>
          <w:rFonts w:ascii="Arial" w:hAnsi="Arial" w:cs="Arial"/>
          <w:i/>
          <w:sz w:val="18"/>
          <w:szCs w:val="18"/>
        </w:rPr>
        <w:t>evra</w:t>
      </w:r>
      <w:r w:rsidR="00BA7B7D" w:rsidRPr="000414FA">
        <w:rPr>
          <w:rFonts w:ascii="Arial" w:hAnsi="Arial" w:cs="Arial"/>
          <w:i/>
          <w:sz w:val="18"/>
          <w:szCs w:val="18"/>
        </w:rPr>
        <w:t xml:space="preserve"> ensuite être retirée de la version qui sera rendue disponible</w:t>
      </w:r>
      <w:bookmarkEnd w:id="0"/>
      <w:r w:rsidR="00BA7B7D" w:rsidRPr="000414FA">
        <w:rPr>
          <w:rFonts w:ascii="Arial" w:hAnsi="Arial" w:cs="Arial"/>
          <w:i/>
          <w:sz w:val="18"/>
          <w:szCs w:val="18"/>
        </w:rPr>
        <w:t>.</w:t>
      </w:r>
    </w:p>
    <w:p w14:paraId="7F8D4524" w14:textId="7E54F268" w:rsidR="0011258E" w:rsidRDefault="0011258E" w:rsidP="0011258E">
      <w:pPr>
        <w:pStyle w:val="Paragraphedeliste"/>
        <w:numPr>
          <w:ilvl w:val="0"/>
          <w:numId w:val="19"/>
        </w:numPr>
        <w:shd w:val="clear" w:color="auto" w:fill="FFFFFF" w:themeFill="background1"/>
        <w:spacing w:before="120" w:after="120" w:line="240" w:lineRule="auto"/>
        <w:ind w:left="176" w:hanging="176"/>
        <w:contextualSpacing w:val="0"/>
        <w:rPr>
          <w:rFonts w:ascii="Arial" w:hAnsi="Arial" w:cs="Arial"/>
          <w:i/>
          <w:iCs/>
          <w:sz w:val="18"/>
          <w:szCs w:val="18"/>
        </w:rPr>
      </w:pPr>
      <w:r>
        <w:rPr>
          <w:rFonts w:ascii="Arial" w:hAnsi="Arial" w:cs="Arial"/>
          <w:i/>
          <w:iCs/>
          <w:sz w:val="18"/>
          <w:szCs w:val="18"/>
        </w:rPr>
        <w:t xml:space="preserve">Par exemple : </w:t>
      </w:r>
      <w:r w:rsidR="001B5E61">
        <w:rPr>
          <w:rFonts w:ascii="Arial" w:hAnsi="Arial" w:cs="Arial"/>
          <w:i/>
          <w:iCs/>
          <w:sz w:val="18"/>
          <w:szCs w:val="18"/>
        </w:rPr>
        <w:t>l</w:t>
      </w:r>
      <w:r>
        <w:rPr>
          <w:rFonts w:ascii="Arial" w:hAnsi="Arial" w:cs="Arial"/>
          <w:i/>
          <w:iCs/>
          <w:sz w:val="18"/>
          <w:szCs w:val="18"/>
        </w:rPr>
        <w:t>es infirmières ou tout autre professionnel qui a le droit d’appliquer une ordonnance selon son champ d'exercice et qui travaille dans les secteurs de première ligne tels que les GMF, GMFU, GAMF, GAP et CLSC, qui possède les habiletés, les connaissances et les compétences requises.</w:t>
      </w:r>
    </w:p>
    <w:p w14:paraId="69A27EF8" w14:textId="4B89EC35" w:rsidR="0011258E" w:rsidRDefault="0011258E" w:rsidP="0011258E">
      <w:pPr>
        <w:pStyle w:val="Paragraphedeliste"/>
        <w:numPr>
          <w:ilvl w:val="0"/>
          <w:numId w:val="19"/>
        </w:numPr>
        <w:shd w:val="clear" w:color="auto" w:fill="FFFFFF" w:themeFill="background1"/>
        <w:spacing w:before="120" w:after="120" w:line="240" w:lineRule="auto"/>
        <w:ind w:left="176" w:hanging="176"/>
        <w:rPr>
          <w:rFonts w:ascii="Arial" w:hAnsi="Arial" w:cs="Arial"/>
          <w:i/>
          <w:iCs/>
          <w:sz w:val="18"/>
          <w:szCs w:val="18"/>
        </w:rPr>
      </w:pPr>
      <w:r>
        <w:rPr>
          <w:rFonts w:ascii="Arial" w:hAnsi="Arial" w:cs="Arial"/>
          <w:i/>
          <w:iCs/>
          <w:sz w:val="18"/>
          <w:szCs w:val="18"/>
        </w:rPr>
        <w:t xml:space="preserve">Si requis : </w:t>
      </w:r>
      <w:r w:rsidR="001B5E61">
        <w:rPr>
          <w:rFonts w:ascii="Arial" w:hAnsi="Arial" w:cs="Arial"/>
          <w:i/>
          <w:iCs/>
          <w:sz w:val="18"/>
          <w:szCs w:val="18"/>
        </w:rPr>
        <w:t>l</w:t>
      </w:r>
      <w:r>
        <w:rPr>
          <w:rFonts w:ascii="Arial" w:hAnsi="Arial" w:cs="Arial"/>
          <w:i/>
          <w:iCs/>
          <w:sz w:val="18"/>
          <w:szCs w:val="18"/>
        </w:rPr>
        <w:t>a formation « X » est obligatoire avant d’appliquer l'ordonnance collective.</w:t>
      </w:r>
    </w:p>
    <w:p w14:paraId="4880E80C" w14:textId="77777777" w:rsidR="0011258E" w:rsidRDefault="0011258E" w:rsidP="0011258E">
      <w:pPr>
        <w:pStyle w:val="Paragraphedeliste"/>
        <w:shd w:val="clear" w:color="auto" w:fill="FFFFFF" w:themeFill="background1"/>
        <w:spacing w:before="120" w:after="120" w:line="240" w:lineRule="auto"/>
        <w:ind w:left="173"/>
        <w:rPr>
          <w:rFonts w:ascii="Arial" w:hAnsi="Arial" w:cs="Arial"/>
          <w:sz w:val="18"/>
          <w:szCs w:val="18"/>
        </w:rPr>
      </w:pPr>
    </w:p>
    <w:p w14:paraId="1B4B37E0" w14:textId="42837734" w:rsidR="0011258E" w:rsidRPr="0011258E" w:rsidRDefault="0011258E" w:rsidP="004F17F4">
      <w:pPr>
        <w:pStyle w:val="Paragraphedeliste"/>
        <w:shd w:val="clear" w:color="auto" w:fill="FFFFFF" w:themeFill="background1"/>
        <w:spacing w:before="120" w:after="240" w:line="240" w:lineRule="auto"/>
        <w:ind w:left="173"/>
        <w:contextualSpacing w:val="0"/>
        <w:rPr>
          <w:rFonts w:ascii="Arial" w:hAnsi="Arial" w:cs="Arial"/>
          <w:sz w:val="18"/>
          <w:szCs w:val="18"/>
        </w:rPr>
      </w:pPr>
      <w:r>
        <w:rPr>
          <w:rFonts w:ascii="Arial" w:hAnsi="Arial" w:cs="Arial"/>
          <w:sz w:val="18"/>
          <w:szCs w:val="18"/>
        </w:rPr>
        <w:t>Le visionnement du tutoriel de l’INESSS est fortement suggéré avant d’appliquer l’ordonnance collective.</w:t>
      </w:r>
    </w:p>
    <w:bookmarkEnd w:id="1"/>
    <w:p w14:paraId="3F4E78B8" w14:textId="77777777" w:rsidR="00993FCA" w:rsidRPr="00371EF7" w:rsidRDefault="00993FCA" w:rsidP="000035BA">
      <w:pPr>
        <w:pStyle w:val="TitresansTM"/>
        <w:keepNext/>
        <w:keepLines/>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0"/>
        </w:rPr>
      </w:pPr>
      <w:r w:rsidRPr="00371EF7">
        <w:rPr>
          <w:rFonts w:ascii="Arial" w:hAnsi="Arial" w:cs="Arial"/>
          <w:color w:val="FFFFFF" w:themeColor="background1"/>
          <w:sz w:val="22"/>
          <w:szCs w:val="20"/>
        </w:rPr>
        <w:t>contre-indications à l’application de l’ordonnance</w:t>
      </w:r>
    </w:p>
    <w:p w14:paraId="37FAF771" w14:textId="39E6AC1C" w:rsidR="00DE4649" w:rsidRDefault="00DE4649" w:rsidP="004F17F4">
      <w:pPr>
        <w:pStyle w:val="Paragraphedeliste"/>
        <w:numPr>
          <w:ilvl w:val="0"/>
          <w:numId w:val="10"/>
        </w:numPr>
        <w:spacing w:before="60" w:after="120" w:line="240" w:lineRule="auto"/>
        <w:contextualSpacing w:val="0"/>
        <w:rPr>
          <w:rFonts w:ascii="Arial" w:hAnsi="Arial" w:cs="Arial"/>
          <w:szCs w:val="20"/>
        </w:rPr>
      </w:pPr>
      <w:r>
        <w:rPr>
          <w:rFonts w:ascii="Arial" w:hAnsi="Arial" w:cs="Arial"/>
          <w:szCs w:val="20"/>
        </w:rPr>
        <w:t>Même</w:t>
      </w:r>
      <w:r w:rsidR="001B5E61">
        <w:rPr>
          <w:rFonts w:ascii="Arial" w:hAnsi="Arial" w:cs="Arial"/>
          <w:szCs w:val="20"/>
        </w:rPr>
        <w:t>s</w:t>
      </w:r>
      <w:r>
        <w:rPr>
          <w:rFonts w:ascii="Arial" w:hAnsi="Arial" w:cs="Arial"/>
          <w:szCs w:val="20"/>
        </w:rPr>
        <w:t xml:space="preserve"> contre-indications que celles spécifiées </w:t>
      </w:r>
      <w:r w:rsidR="00CF7688">
        <w:rPr>
          <w:rFonts w:ascii="Arial" w:hAnsi="Arial" w:cs="Arial"/>
          <w:szCs w:val="20"/>
        </w:rPr>
        <w:t xml:space="preserve">pour l’application du protocole médical national N°888036, soit : </w:t>
      </w:r>
    </w:p>
    <w:p w14:paraId="3A342AE2" w14:textId="7CBD45A3" w:rsidR="00EB42F2" w:rsidRPr="00EB42F2" w:rsidRDefault="00EB42F2" w:rsidP="004F17F4">
      <w:pPr>
        <w:pStyle w:val="Paragraphedeliste"/>
        <w:numPr>
          <w:ilvl w:val="1"/>
          <w:numId w:val="10"/>
        </w:numPr>
        <w:spacing w:before="60" w:after="120" w:line="240" w:lineRule="auto"/>
        <w:contextualSpacing w:val="0"/>
        <w:rPr>
          <w:rFonts w:ascii="Arial" w:hAnsi="Arial" w:cs="Arial"/>
          <w:szCs w:val="20"/>
        </w:rPr>
      </w:pPr>
      <w:r w:rsidRPr="00EB42F2">
        <w:rPr>
          <w:rFonts w:ascii="Arial" w:hAnsi="Arial" w:cs="Arial"/>
          <w:szCs w:val="20"/>
        </w:rPr>
        <w:t>14</w:t>
      </w:r>
      <w:r w:rsidR="009D3462">
        <w:rPr>
          <w:rFonts w:ascii="Arial" w:hAnsi="Arial" w:cs="Arial"/>
          <w:szCs w:val="20"/>
        </w:rPr>
        <w:t> </w:t>
      </w:r>
      <w:r w:rsidRPr="00EB42F2">
        <w:rPr>
          <w:rFonts w:ascii="Arial" w:hAnsi="Arial" w:cs="Arial"/>
          <w:szCs w:val="20"/>
        </w:rPr>
        <w:t>jours de vie ou plus</w:t>
      </w:r>
    </w:p>
    <w:p w14:paraId="7333E7C9" w14:textId="1E0A3CBA" w:rsidR="00EB42F2" w:rsidRDefault="00A33384" w:rsidP="004F17F4">
      <w:pPr>
        <w:pStyle w:val="Paragraphedeliste"/>
        <w:numPr>
          <w:ilvl w:val="1"/>
          <w:numId w:val="10"/>
        </w:numPr>
        <w:spacing w:before="60" w:after="120" w:line="240" w:lineRule="auto"/>
        <w:contextualSpacing w:val="0"/>
        <w:rPr>
          <w:rFonts w:ascii="Arial" w:hAnsi="Arial" w:cs="Arial"/>
          <w:szCs w:val="20"/>
        </w:rPr>
      </w:pPr>
      <w:r>
        <w:rPr>
          <w:rFonts w:ascii="Arial" w:hAnsi="Arial" w:cs="Arial"/>
          <w:szCs w:val="20"/>
        </w:rPr>
        <w:t>Traitement de photothérapie actuel ou passé</w:t>
      </w:r>
    </w:p>
    <w:p w14:paraId="09C862F2" w14:textId="19464037" w:rsidR="00A33384" w:rsidRPr="00EB42F2" w:rsidRDefault="00A33384" w:rsidP="004F17F4">
      <w:pPr>
        <w:pStyle w:val="Paragraphedeliste"/>
        <w:numPr>
          <w:ilvl w:val="1"/>
          <w:numId w:val="10"/>
        </w:numPr>
        <w:spacing w:before="60" w:after="120" w:line="240" w:lineRule="auto"/>
        <w:contextualSpacing w:val="0"/>
        <w:rPr>
          <w:rFonts w:ascii="Arial" w:hAnsi="Arial" w:cs="Arial"/>
          <w:szCs w:val="20"/>
        </w:rPr>
      </w:pPr>
      <w:r>
        <w:rPr>
          <w:rFonts w:ascii="Arial" w:hAnsi="Arial" w:cs="Arial"/>
          <w:szCs w:val="20"/>
        </w:rPr>
        <w:t>Transfusion sanguine ou exsanguinotransfusion actuelle ou passée</w:t>
      </w:r>
    </w:p>
    <w:p w14:paraId="294FF83E" w14:textId="66ED95AC" w:rsidR="00EB42F2" w:rsidRDefault="00EB42F2" w:rsidP="004F17F4">
      <w:pPr>
        <w:pStyle w:val="Paragraphedeliste"/>
        <w:numPr>
          <w:ilvl w:val="1"/>
          <w:numId w:val="10"/>
        </w:numPr>
        <w:spacing w:before="60" w:after="120" w:line="240" w:lineRule="auto"/>
        <w:contextualSpacing w:val="0"/>
        <w:rPr>
          <w:rFonts w:ascii="Arial" w:hAnsi="Arial" w:cs="Arial"/>
          <w:szCs w:val="20"/>
        </w:rPr>
      </w:pPr>
      <w:r w:rsidRPr="00EB42F2">
        <w:rPr>
          <w:rFonts w:ascii="Arial" w:hAnsi="Arial" w:cs="Arial"/>
          <w:szCs w:val="20"/>
        </w:rPr>
        <w:t>Présence de signaux d’alarme</w:t>
      </w:r>
    </w:p>
    <w:p w14:paraId="1587D085" w14:textId="1B4FC22A"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Fièvre ≥</w:t>
      </w:r>
      <w:r w:rsidR="009D3462">
        <w:rPr>
          <w:rFonts w:ascii="Arial" w:hAnsi="Arial" w:cs="Arial"/>
          <w:szCs w:val="20"/>
        </w:rPr>
        <w:t> </w:t>
      </w:r>
      <w:r w:rsidRPr="00B2033C">
        <w:rPr>
          <w:rFonts w:ascii="Arial" w:hAnsi="Arial" w:cs="Arial"/>
          <w:szCs w:val="20"/>
        </w:rPr>
        <w:t>38</w:t>
      </w:r>
      <w:r w:rsidR="009D3462">
        <w:rPr>
          <w:rFonts w:ascii="Arial" w:hAnsi="Arial" w:cs="Arial"/>
          <w:szCs w:val="20"/>
        </w:rPr>
        <w:t> </w:t>
      </w:r>
      <w:r w:rsidRPr="00B2033C">
        <w:rPr>
          <w:rFonts w:ascii="Arial" w:hAnsi="Arial" w:cs="Arial"/>
          <w:szCs w:val="20"/>
        </w:rPr>
        <w:t xml:space="preserve">°C </w:t>
      </w:r>
      <w:r w:rsidR="00237B16">
        <w:rPr>
          <w:rFonts w:ascii="Arial" w:hAnsi="Arial" w:cs="Arial"/>
          <w:szCs w:val="20"/>
        </w:rPr>
        <w:t xml:space="preserve">par voie </w:t>
      </w:r>
      <w:r w:rsidRPr="00B2033C">
        <w:rPr>
          <w:rFonts w:ascii="Arial" w:hAnsi="Arial" w:cs="Arial"/>
          <w:szCs w:val="20"/>
        </w:rPr>
        <w:t>rectale</w:t>
      </w:r>
    </w:p>
    <w:p w14:paraId="2C880E9D" w14:textId="77777777"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Selles pâles ou d’apparence crayeuse</w:t>
      </w:r>
    </w:p>
    <w:p w14:paraId="7AA572C0" w14:textId="4A911CBB"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Signes de déshydratation</w:t>
      </w:r>
      <w:r w:rsidR="001B5E61">
        <w:rPr>
          <w:rFonts w:ascii="Arial" w:hAnsi="Arial" w:cs="Arial"/>
          <w:szCs w:val="20"/>
        </w:rPr>
        <w:t xml:space="preserve"> : </w:t>
      </w:r>
      <w:r w:rsidRPr="00B2033C">
        <w:rPr>
          <w:rFonts w:ascii="Arial" w:hAnsi="Arial" w:cs="Arial"/>
          <w:szCs w:val="20"/>
        </w:rPr>
        <w:t>sécheresse de la bouche, yeux creux, fontanelles affaissées</w:t>
      </w:r>
    </w:p>
    <w:p w14:paraId="38302829" w14:textId="0FC963E0"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lastRenderedPageBreak/>
        <w:t xml:space="preserve">Signes d’encéphalopathie </w:t>
      </w:r>
      <w:proofErr w:type="spellStart"/>
      <w:r w:rsidRPr="00B2033C">
        <w:rPr>
          <w:rFonts w:ascii="Arial" w:hAnsi="Arial" w:cs="Arial"/>
          <w:szCs w:val="20"/>
        </w:rPr>
        <w:t>bilirubinémique</w:t>
      </w:r>
      <w:proofErr w:type="spellEnd"/>
      <w:r w:rsidR="00F0641E">
        <w:rPr>
          <w:rFonts w:ascii="Arial" w:hAnsi="Arial" w:cs="Arial"/>
          <w:szCs w:val="20"/>
        </w:rPr>
        <w:t> :</w:t>
      </w:r>
    </w:p>
    <w:p w14:paraId="2A8182D7" w14:textId="77777777"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Convulsions</w:t>
      </w:r>
    </w:p>
    <w:p w14:paraId="458532B2" w14:textId="77777777"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Hypertonie</w:t>
      </w:r>
    </w:p>
    <w:p w14:paraId="0D6B72BB" w14:textId="451AA138" w:rsidR="00B2033C" w:rsidRPr="00C246E5"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 xml:space="preserve">Hypotonie </w:t>
      </w:r>
    </w:p>
    <w:p w14:paraId="6E1D32FE" w14:textId="77777777"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Léthargie</w:t>
      </w:r>
    </w:p>
    <w:p w14:paraId="713A29EA" w14:textId="33A21B38"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Opisthot</w:t>
      </w:r>
      <w:r w:rsidR="00BA39A8">
        <w:rPr>
          <w:rFonts w:ascii="Arial" w:hAnsi="Arial" w:cs="Arial"/>
          <w:szCs w:val="20"/>
        </w:rPr>
        <w:t>o</w:t>
      </w:r>
      <w:r w:rsidRPr="00B2033C">
        <w:rPr>
          <w:rFonts w:ascii="Arial" w:hAnsi="Arial" w:cs="Arial"/>
          <w:szCs w:val="20"/>
        </w:rPr>
        <w:t>n</w:t>
      </w:r>
      <w:r w:rsidR="00BA39A8">
        <w:rPr>
          <w:rFonts w:ascii="Arial" w:hAnsi="Arial" w:cs="Arial"/>
          <w:szCs w:val="20"/>
        </w:rPr>
        <w:t>o</w:t>
      </w:r>
      <w:r w:rsidRPr="00B2033C">
        <w:rPr>
          <w:rFonts w:ascii="Arial" w:hAnsi="Arial" w:cs="Arial"/>
          <w:szCs w:val="20"/>
        </w:rPr>
        <w:t>s</w:t>
      </w:r>
      <w:r w:rsidR="00371509">
        <w:rPr>
          <w:rStyle w:val="Appelnotedebasdep"/>
          <w:rFonts w:ascii="Arial" w:hAnsi="Arial" w:cs="Arial"/>
          <w:szCs w:val="20"/>
        </w:rPr>
        <w:footnoteReference w:id="3"/>
      </w:r>
    </w:p>
    <w:p w14:paraId="5F66E8B9" w14:textId="77777777"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Pleurs stridents/aigus</w:t>
      </w:r>
    </w:p>
    <w:p w14:paraId="09FADEA5" w14:textId="63EE1501" w:rsidR="00B2033C" w:rsidRPr="00B2033C" w:rsidRDefault="00B2033C" w:rsidP="004F17F4">
      <w:pPr>
        <w:pStyle w:val="Paragraphedeliste"/>
        <w:numPr>
          <w:ilvl w:val="3"/>
          <w:numId w:val="10"/>
        </w:numPr>
        <w:spacing w:before="60" w:after="120" w:line="240" w:lineRule="auto"/>
        <w:contextualSpacing w:val="0"/>
        <w:rPr>
          <w:rFonts w:ascii="Arial" w:hAnsi="Arial" w:cs="Arial"/>
          <w:szCs w:val="20"/>
        </w:rPr>
      </w:pPr>
      <w:r w:rsidRPr="00B2033C">
        <w:rPr>
          <w:rFonts w:ascii="Arial" w:hAnsi="Arial" w:cs="Arial"/>
          <w:szCs w:val="20"/>
        </w:rPr>
        <w:t>Vomissement</w:t>
      </w:r>
      <w:r w:rsidR="00C246E5">
        <w:rPr>
          <w:rFonts w:ascii="Arial" w:hAnsi="Arial" w:cs="Arial"/>
          <w:szCs w:val="20"/>
        </w:rPr>
        <w:t>s (</w:t>
      </w:r>
      <w:r w:rsidR="00D6240C">
        <w:rPr>
          <w:rFonts w:ascii="Arial" w:hAnsi="Arial" w:cs="Arial"/>
          <w:szCs w:val="20"/>
        </w:rPr>
        <w:t>à ne pas confondre avec des</w:t>
      </w:r>
      <w:r w:rsidR="00C246E5">
        <w:rPr>
          <w:rFonts w:ascii="Arial" w:hAnsi="Arial" w:cs="Arial"/>
          <w:szCs w:val="20"/>
        </w:rPr>
        <w:t xml:space="preserve"> régurgitations)</w:t>
      </w:r>
      <w:r w:rsidRPr="00B2033C">
        <w:rPr>
          <w:rFonts w:ascii="Arial" w:hAnsi="Arial" w:cs="Arial"/>
          <w:szCs w:val="20"/>
        </w:rPr>
        <w:t xml:space="preserve"> </w:t>
      </w:r>
    </w:p>
    <w:p w14:paraId="783C26D2" w14:textId="77777777"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Urine foncée qui peut tacher les couches</w:t>
      </w:r>
    </w:p>
    <w:p w14:paraId="68AACF47" w14:textId="488E9FA9" w:rsidR="00006D2F" w:rsidRDefault="00013489" w:rsidP="004F17F4">
      <w:pPr>
        <w:pStyle w:val="Paragraphedeliste"/>
        <w:keepNext/>
        <w:numPr>
          <w:ilvl w:val="1"/>
          <w:numId w:val="10"/>
        </w:numPr>
        <w:spacing w:before="60" w:after="120" w:line="240" w:lineRule="auto"/>
        <w:ind w:left="1434" w:hanging="357"/>
        <w:contextualSpacing w:val="0"/>
        <w:rPr>
          <w:rFonts w:ascii="Arial" w:hAnsi="Arial" w:cs="Arial"/>
          <w:szCs w:val="20"/>
        </w:rPr>
      </w:pPr>
      <w:r>
        <w:rPr>
          <w:rFonts w:ascii="Arial" w:hAnsi="Arial" w:cs="Arial"/>
          <w:szCs w:val="20"/>
        </w:rPr>
        <w:t>F</w:t>
      </w:r>
      <w:r w:rsidR="00006D2F" w:rsidRPr="00EB42F2">
        <w:rPr>
          <w:rFonts w:ascii="Arial" w:hAnsi="Arial" w:cs="Arial"/>
          <w:szCs w:val="20"/>
        </w:rPr>
        <w:t>acteurs de risque de neurotoxicité</w:t>
      </w:r>
      <w:r>
        <w:rPr>
          <w:rFonts w:ascii="Arial" w:hAnsi="Arial" w:cs="Arial"/>
          <w:szCs w:val="20"/>
        </w:rPr>
        <w:t xml:space="preserve"> </w:t>
      </w:r>
      <w:r w:rsidRPr="004A260D">
        <w:rPr>
          <w:rFonts w:ascii="Arial" w:hAnsi="Arial" w:cs="Arial"/>
          <w:szCs w:val="20"/>
          <w:u w:val="single"/>
        </w:rPr>
        <w:t>documentés</w:t>
      </w:r>
      <w:r w:rsidR="00D86108" w:rsidRPr="00E23A4F">
        <w:rPr>
          <w:rStyle w:val="Appelnotedebasdep"/>
          <w:rFonts w:ascii="Arial" w:hAnsi="Arial" w:cs="Arial"/>
          <w:szCs w:val="20"/>
        </w:rPr>
        <w:footnoteReference w:id="4"/>
      </w:r>
      <w:r w:rsidR="00F0641E">
        <w:rPr>
          <w:rFonts w:ascii="Arial" w:hAnsi="Arial" w:cs="Arial"/>
          <w:szCs w:val="20"/>
        </w:rPr>
        <w:t> :</w:t>
      </w:r>
    </w:p>
    <w:p w14:paraId="334C609B" w14:textId="13EC6345"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Albumine sérique &lt;</w:t>
      </w:r>
      <w:r>
        <w:rPr>
          <w:rFonts w:ascii="Arial" w:hAnsi="Arial" w:cs="Arial"/>
          <w:szCs w:val="20"/>
        </w:rPr>
        <w:t> </w:t>
      </w:r>
      <w:r w:rsidRPr="00B2033C">
        <w:rPr>
          <w:rFonts w:ascii="Arial" w:hAnsi="Arial" w:cs="Arial"/>
          <w:szCs w:val="20"/>
        </w:rPr>
        <w:t>30</w:t>
      </w:r>
      <w:r>
        <w:rPr>
          <w:rFonts w:ascii="Arial" w:hAnsi="Arial" w:cs="Arial"/>
          <w:szCs w:val="20"/>
        </w:rPr>
        <w:t> </w:t>
      </w:r>
      <w:r w:rsidRPr="00B2033C">
        <w:rPr>
          <w:rFonts w:ascii="Arial" w:hAnsi="Arial" w:cs="Arial"/>
          <w:szCs w:val="20"/>
        </w:rPr>
        <w:t>g/l</w:t>
      </w:r>
    </w:p>
    <w:p w14:paraId="1422EB16" w14:textId="551E1298"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 xml:space="preserve">Déficit en </w:t>
      </w:r>
      <w:r w:rsidR="0061634E">
        <w:rPr>
          <w:rFonts w:ascii="Arial" w:hAnsi="Arial" w:cs="Arial"/>
          <w:szCs w:val="20"/>
        </w:rPr>
        <w:t>glucose-6</w:t>
      </w:r>
      <w:r w:rsidR="00B36054">
        <w:rPr>
          <w:rFonts w:ascii="Arial" w:hAnsi="Arial" w:cs="Arial"/>
          <w:szCs w:val="20"/>
        </w:rPr>
        <w:t>-phosphate déshydrogénase (</w:t>
      </w:r>
      <w:r w:rsidRPr="00B2033C">
        <w:rPr>
          <w:rFonts w:ascii="Arial" w:hAnsi="Arial" w:cs="Arial"/>
          <w:szCs w:val="20"/>
        </w:rPr>
        <w:t>G6PD</w:t>
      </w:r>
      <w:r w:rsidR="00B36054">
        <w:rPr>
          <w:rFonts w:ascii="Arial" w:hAnsi="Arial" w:cs="Arial"/>
          <w:szCs w:val="20"/>
        </w:rPr>
        <w:t>)</w:t>
      </w:r>
      <w:r w:rsidRPr="00B2033C">
        <w:rPr>
          <w:rFonts w:ascii="Arial" w:hAnsi="Arial" w:cs="Arial"/>
          <w:szCs w:val="20"/>
        </w:rPr>
        <w:t xml:space="preserve"> </w:t>
      </w:r>
    </w:p>
    <w:p w14:paraId="1AA15721" w14:textId="394B010D" w:rsidR="00B2033C" w:rsidRP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 xml:space="preserve">Instabilité clinique importante </w:t>
      </w:r>
      <w:r w:rsidR="001B5E61">
        <w:rPr>
          <w:rFonts w:ascii="Arial" w:hAnsi="Arial" w:cs="Arial"/>
          <w:szCs w:val="20"/>
        </w:rPr>
        <w:t>au cours d</w:t>
      </w:r>
      <w:r w:rsidRPr="00B2033C">
        <w:rPr>
          <w:rFonts w:ascii="Arial" w:hAnsi="Arial" w:cs="Arial"/>
          <w:szCs w:val="20"/>
        </w:rPr>
        <w:t>es 24</w:t>
      </w:r>
      <w:r w:rsidR="009D3462">
        <w:rPr>
          <w:rFonts w:ascii="Arial" w:hAnsi="Arial" w:cs="Arial"/>
          <w:szCs w:val="20"/>
        </w:rPr>
        <w:t> </w:t>
      </w:r>
      <w:r w:rsidRPr="00B2033C">
        <w:rPr>
          <w:rFonts w:ascii="Arial" w:hAnsi="Arial" w:cs="Arial"/>
          <w:szCs w:val="20"/>
        </w:rPr>
        <w:t>h précédentes, par exemple acidose, asphyxie, détresse respiratoire, léthargie significative, température corporelle instable</w:t>
      </w:r>
    </w:p>
    <w:p w14:paraId="288D7CDA" w14:textId="677CEC5F" w:rsidR="007E4296" w:rsidRPr="007E4296" w:rsidRDefault="007E4296" w:rsidP="004F17F4">
      <w:pPr>
        <w:pStyle w:val="Paragraphedeliste"/>
        <w:numPr>
          <w:ilvl w:val="2"/>
          <w:numId w:val="10"/>
        </w:numPr>
        <w:spacing w:after="120" w:line="240" w:lineRule="auto"/>
        <w:contextualSpacing w:val="0"/>
        <w:rPr>
          <w:rFonts w:ascii="Arial" w:hAnsi="Arial" w:cs="Arial"/>
          <w:szCs w:val="20"/>
        </w:rPr>
      </w:pPr>
      <w:r w:rsidRPr="007E4296">
        <w:rPr>
          <w:rFonts w:ascii="Arial" w:hAnsi="Arial" w:cs="Arial"/>
          <w:szCs w:val="20"/>
        </w:rPr>
        <w:t xml:space="preserve">Résultat </w:t>
      </w:r>
      <w:r w:rsidR="001B5E61">
        <w:rPr>
          <w:rFonts w:ascii="Arial" w:hAnsi="Arial" w:cs="Arial"/>
          <w:szCs w:val="20"/>
        </w:rPr>
        <w:t xml:space="preserve">positif </w:t>
      </w:r>
      <w:r w:rsidRPr="007E4296">
        <w:rPr>
          <w:rFonts w:ascii="Arial" w:hAnsi="Arial" w:cs="Arial"/>
          <w:szCs w:val="20"/>
        </w:rPr>
        <w:t>d</w:t>
      </w:r>
      <w:r w:rsidR="001B5E61">
        <w:rPr>
          <w:rFonts w:ascii="Arial" w:hAnsi="Arial" w:cs="Arial"/>
          <w:szCs w:val="20"/>
        </w:rPr>
        <w:t>u</w:t>
      </w:r>
      <w:r w:rsidRPr="007E4296">
        <w:rPr>
          <w:rFonts w:ascii="Arial" w:hAnsi="Arial" w:cs="Arial"/>
          <w:szCs w:val="20"/>
        </w:rPr>
        <w:t xml:space="preserve"> test </w:t>
      </w:r>
      <w:r w:rsidR="001B5E61">
        <w:rPr>
          <w:rFonts w:ascii="Arial" w:hAnsi="Arial" w:cs="Arial"/>
          <w:szCs w:val="20"/>
        </w:rPr>
        <w:t>direct à l</w:t>
      </w:r>
      <w:r w:rsidRPr="007E4296">
        <w:rPr>
          <w:rFonts w:ascii="Arial" w:hAnsi="Arial" w:cs="Arial"/>
          <w:szCs w:val="20"/>
        </w:rPr>
        <w:t>’antiglobuline (TD</w:t>
      </w:r>
      <w:r w:rsidR="008C6BEF">
        <w:rPr>
          <w:rFonts w:ascii="Arial" w:hAnsi="Arial" w:cs="Arial"/>
          <w:szCs w:val="20"/>
        </w:rPr>
        <w:t>A</w:t>
      </w:r>
      <w:r w:rsidRPr="007E4296">
        <w:rPr>
          <w:rFonts w:ascii="Arial" w:hAnsi="Arial" w:cs="Arial"/>
          <w:szCs w:val="20"/>
        </w:rPr>
        <w:t>+; Coombs</w:t>
      </w:r>
      <w:r w:rsidR="00254CC3">
        <w:rPr>
          <w:rFonts w:ascii="Arial" w:hAnsi="Arial" w:cs="Arial"/>
          <w:szCs w:val="20"/>
        </w:rPr>
        <w:t xml:space="preserve"> direct </w:t>
      </w:r>
      <w:r w:rsidRPr="007E4296">
        <w:rPr>
          <w:rFonts w:ascii="Arial" w:hAnsi="Arial" w:cs="Arial"/>
          <w:szCs w:val="20"/>
        </w:rPr>
        <w:t>+) qui révèle la présence d’une maladie hémolytique iso-immune ou</w:t>
      </w:r>
      <w:r w:rsidR="002D1577">
        <w:rPr>
          <w:rFonts w:ascii="Arial" w:hAnsi="Arial" w:cs="Arial"/>
          <w:szCs w:val="20"/>
        </w:rPr>
        <w:t xml:space="preserve"> d’une</w:t>
      </w:r>
      <w:r w:rsidRPr="007E4296">
        <w:rPr>
          <w:rFonts w:ascii="Arial" w:hAnsi="Arial" w:cs="Arial"/>
          <w:szCs w:val="20"/>
        </w:rPr>
        <w:t xml:space="preserve"> autre maladie hémolytique</w:t>
      </w:r>
    </w:p>
    <w:p w14:paraId="5CBD9E60" w14:textId="136C1484" w:rsidR="00B2033C" w:rsidRDefault="00B2033C" w:rsidP="004F17F4">
      <w:pPr>
        <w:pStyle w:val="Paragraphedeliste"/>
        <w:numPr>
          <w:ilvl w:val="2"/>
          <w:numId w:val="10"/>
        </w:numPr>
        <w:spacing w:before="60" w:after="120" w:line="240" w:lineRule="auto"/>
        <w:contextualSpacing w:val="0"/>
        <w:rPr>
          <w:rFonts w:ascii="Arial" w:hAnsi="Arial" w:cs="Arial"/>
          <w:szCs w:val="20"/>
        </w:rPr>
      </w:pPr>
      <w:r w:rsidRPr="00B2033C">
        <w:rPr>
          <w:rFonts w:ascii="Arial" w:hAnsi="Arial" w:cs="Arial"/>
          <w:szCs w:val="20"/>
        </w:rPr>
        <w:t>Traitement antibiotique</w:t>
      </w:r>
      <w:r w:rsidR="00C246E5">
        <w:rPr>
          <w:rFonts w:ascii="Arial" w:hAnsi="Arial" w:cs="Arial"/>
          <w:szCs w:val="20"/>
        </w:rPr>
        <w:t xml:space="preserve"> en cours</w:t>
      </w:r>
      <w:r w:rsidRPr="00B2033C">
        <w:rPr>
          <w:rFonts w:ascii="Arial" w:hAnsi="Arial" w:cs="Arial"/>
          <w:szCs w:val="20"/>
        </w:rPr>
        <w:t xml:space="preserve"> pour un sepsis suspecté ou diagnostiqué</w:t>
      </w:r>
      <w:r w:rsidR="00A33384">
        <w:rPr>
          <w:rFonts w:ascii="Arial" w:hAnsi="Arial" w:cs="Arial"/>
          <w:szCs w:val="20"/>
        </w:rPr>
        <w:t xml:space="preserve"> </w:t>
      </w:r>
      <w:r w:rsidR="002D1577">
        <w:rPr>
          <w:rFonts w:ascii="Arial" w:hAnsi="Arial" w:cs="Arial"/>
          <w:szCs w:val="20"/>
        </w:rPr>
        <w:t xml:space="preserve">– </w:t>
      </w:r>
      <w:r w:rsidR="00A33384">
        <w:rPr>
          <w:rFonts w:ascii="Arial" w:hAnsi="Arial" w:cs="Arial"/>
          <w:szCs w:val="20"/>
        </w:rPr>
        <w:t xml:space="preserve">le facteur de risque peut être ignoré </w:t>
      </w:r>
      <w:r w:rsidR="002D1577">
        <w:rPr>
          <w:rFonts w:ascii="Arial" w:hAnsi="Arial" w:cs="Arial"/>
          <w:szCs w:val="20"/>
        </w:rPr>
        <w:t>lors</w:t>
      </w:r>
      <w:r w:rsidR="00A33384">
        <w:rPr>
          <w:rFonts w:ascii="Arial" w:hAnsi="Arial" w:cs="Arial"/>
          <w:szCs w:val="20"/>
        </w:rPr>
        <w:t>que les antibiotiques sont arrêtés ou que le sepsis n’est plus suspecté</w:t>
      </w:r>
    </w:p>
    <w:p w14:paraId="4F7A1434" w14:textId="12A449EF" w:rsidR="00993FCA" w:rsidRPr="00371EF7" w:rsidRDefault="00B5174A" w:rsidP="000035BA">
      <w:pPr>
        <w:pStyle w:val="TitresansTM"/>
        <w:keepNext/>
        <w:keepLines/>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0"/>
        </w:rPr>
      </w:pPr>
      <w:r>
        <w:rPr>
          <w:rFonts w:ascii="Arial" w:hAnsi="Arial" w:cs="Arial"/>
          <w:color w:val="FFFFFF" w:themeColor="background1"/>
          <w:sz w:val="22"/>
          <w:szCs w:val="20"/>
        </w:rPr>
        <w:t>PROTOCOLE MÉDICAL</w:t>
      </w:r>
      <w:r w:rsidR="00181688">
        <w:rPr>
          <w:rFonts w:ascii="Arial" w:hAnsi="Arial" w:cs="Arial"/>
          <w:color w:val="FFFFFF" w:themeColor="background1"/>
          <w:sz w:val="22"/>
          <w:szCs w:val="20"/>
        </w:rPr>
        <w:t xml:space="preserve"> </w:t>
      </w:r>
      <w:r w:rsidR="00181688" w:rsidRPr="00EE4B86">
        <w:rPr>
          <w:rFonts w:ascii="Arial" w:hAnsi="Arial" w:cs="Arial"/>
          <w:color w:val="FFFFFF" w:themeColor="background1"/>
          <w:sz w:val="22"/>
          <w:szCs w:val="20"/>
        </w:rPr>
        <w:t>NATIONAL</w:t>
      </w:r>
    </w:p>
    <w:p w14:paraId="383BE81F" w14:textId="46EF83EF" w:rsidR="00BA7B7D" w:rsidRPr="00E46BBB" w:rsidRDefault="00BA7B7D" w:rsidP="00BA7B7D">
      <w:pPr>
        <w:pStyle w:val="Texte"/>
        <w:ind w:left="0"/>
        <w:jc w:val="left"/>
        <w:rPr>
          <w:rFonts w:ascii="Arial" w:hAnsi="Arial" w:cs="Arial"/>
          <w:color w:val="000000"/>
          <w:szCs w:val="20"/>
        </w:rPr>
      </w:pPr>
      <w:r>
        <w:rPr>
          <w:rFonts w:ascii="Arial" w:hAnsi="Arial" w:cs="Arial"/>
          <w:color w:val="000000"/>
          <w:szCs w:val="20"/>
        </w:rPr>
        <w:t>Se référer</w:t>
      </w:r>
      <w:r w:rsidRPr="001C16F4">
        <w:rPr>
          <w:rFonts w:ascii="Arial" w:hAnsi="Arial" w:cs="Arial"/>
          <w:color w:val="000000"/>
          <w:szCs w:val="20"/>
        </w:rPr>
        <w:t xml:space="preserve"> </w:t>
      </w:r>
      <w:r w:rsidRPr="00E46BBB">
        <w:rPr>
          <w:rFonts w:ascii="Arial" w:hAnsi="Arial" w:cs="Arial"/>
          <w:color w:val="000000"/>
          <w:szCs w:val="20"/>
        </w:rPr>
        <w:t>au protocole médical national N°</w:t>
      </w:r>
      <w:r w:rsidR="00057798">
        <w:rPr>
          <w:rFonts w:ascii="Arial" w:hAnsi="Arial" w:cs="Arial"/>
          <w:color w:val="000000"/>
          <w:szCs w:val="20"/>
        </w:rPr>
        <w:t>888036</w:t>
      </w:r>
      <w:r w:rsidRPr="00E46BBB">
        <w:rPr>
          <w:rFonts w:ascii="Arial" w:hAnsi="Arial" w:cs="Arial"/>
          <w:szCs w:val="20"/>
        </w:rPr>
        <w:t xml:space="preserve"> </w:t>
      </w:r>
      <w:r w:rsidRPr="00E46BBB">
        <w:rPr>
          <w:rFonts w:ascii="Arial" w:hAnsi="Arial" w:cs="Arial"/>
          <w:color w:val="000000"/>
          <w:szCs w:val="20"/>
        </w:rPr>
        <w:t>de l’Institut national d’excellence en santé et en services sociaux</w:t>
      </w:r>
      <w:r>
        <w:t xml:space="preserve"> </w:t>
      </w:r>
      <w:r w:rsidR="001A53FC">
        <w:rPr>
          <w:rFonts w:ascii="Arial" w:hAnsi="Arial" w:cs="Arial"/>
          <w:color w:val="000000"/>
          <w:szCs w:val="20"/>
        </w:rPr>
        <w:t xml:space="preserve">publié sur </w:t>
      </w:r>
      <w:r w:rsidR="00DF520D">
        <w:rPr>
          <w:rFonts w:ascii="Arial" w:hAnsi="Arial" w:cs="Arial"/>
          <w:color w:val="000000"/>
          <w:szCs w:val="20"/>
        </w:rPr>
        <w:t xml:space="preserve">son </w:t>
      </w:r>
      <w:r w:rsidR="001A53FC">
        <w:rPr>
          <w:rFonts w:ascii="Arial" w:hAnsi="Arial" w:cs="Arial"/>
          <w:color w:val="000000"/>
          <w:szCs w:val="20"/>
        </w:rPr>
        <w:t>site W</w:t>
      </w:r>
      <w:r w:rsidRPr="0098573B">
        <w:rPr>
          <w:rFonts w:ascii="Arial" w:hAnsi="Arial" w:cs="Arial"/>
          <w:color w:val="000000"/>
          <w:szCs w:val="20"/>
        </w:rPr>
        <w:t xml:space="preserve">eb </w:t>
      </w:r>
      <w:r>
        <w:rPr>
          <w:rFonts w:ascii="Arial" w:hAnsi="Arial" w:cs="Arial"/>
          <w:color w:val="000000"/>
          <w:szCs w:val="20"/>
        </w:rPr>
        <w:t xml:space="preserve">au moment de l’application de cette </w:t>
      </w:r>
      <w:r w:rsidRPr="0098573B">
        <w:rPr>
          <w:rFonts w:ascii="Arial" w:hAnsi="Arial" w:cs="Arial"/>
          <w:color w:val="000000"/>
          <w:szCs w:val="20"/>
        </w:rPr>
        <w:t>ordonnance</w:t>
      </w:r>
      <w:r>
        <w:rPr>
          <w:rFonts w:ascii="Arial" w:hAnsi="Arial" w:cs="Arial"/>
          <w:color w:val="000000"/>
          <w:szCs w:val="20"/>
        </w:rPr>
        <w:t>.</w:t>
      </w:r>
    </w:p>
    <w:p w14:paraId="7869DF66" w14:textId="277FD5C0" w:rsidR="00993FCA" w:rsidRPr="00371EF7" w:rsidRDefault="00A9758B" w:rsidP="00FF6EA1">
      <w:pPr>
        <w:pStyle w:val="TitresansTM"/>
        <w:keepNext/>
        <w:keepLines/>
        <w:pBdr>
          <w:left w:val="none" w:sz="0" w:space="0" w:color="auto"/>
          <w:bottom w:val="none" w:sz="0" w:space="0" w:color="auto"/>
        </w:pBdr>
        <w:shd w:val="clear" w:color="auto" w:fill="595959" w:themeFill="text1" w:themeFillTint="A6"/>
        <w:spacing w:before="60" w:after="240"/>
        <w:rPr>
          <w:rFonts w:ascii="Arial" w:hAnsi="Arial" w:cs="Arial"/>
          <w:color w:val="FFFFFF" w:themeColor="background1"/>
          <w:sz w:val="22"/>
          <w:szCs w:val="22"/>
        </w:rPr>
      </w:pPr>
      <w:r w:rsidRPr="00A9758B">
        <w:rPr>
          <w:rFonts w:ascii="Arial" w:hAnsi="Arial" w:cs="Arial"/>
          <w:color w:val="FFFFFF" w:themeColor="background1"/>
          <w:sz w:val="22"/>
          <w:szCs w:val="22"/>
        </w:rPr>
        <w:t>Limites ou situations pour</w:t>
      </w:r>
      <w:r w:rsidR="00A25E84">
        <w:rPr>
          <w:rFonts w:ascii="Arial" w:hAnsi="Arial" w:cs="Arial"/>
          <w:color w:val="FFFFFF" w:themeColor="background1"/>
          <w:sz w:val="22"/>
          <w:szCs w:val="22"/>
        </w:rPr>
        <w:t xml:space="preserve"> </w:t>
      </w:r>
      <w:r w:rsidRPr="00A9758B">
        <w:rPr>
          <w:rFonts w:ascii="Arial" w:hAnsi="Arial" w:cs="Arial"/>
          <w:color w:val="FFFFFF" w:themeColor="background1"/>
          <w:sz w:val="22"/>
          <w:szCs w:val="22"/>
        </w:rPr>
        <w:t xml:space="preserve">lesquelles une consultation avec un prescripteur </w:t>
      </w:r>
      <w:r w:rsidR="0078553D">
        <w:rPr>
          <w:rFonts w:ascii="Arial" w:hAnsi="Arial" w:cs="Arial"/>
          <w:color w:val="FFFFFF" w:themeColor="background1"/>
          <w:sz w:val="22"/>
          <w:szCs w:val="22"/>
        </w:rPr>
        <w:t xml:space="preserve">AUTORISÉ </w:t>
      </w:r>
      <w:r w:rsidRPr="00A9758B">
        <w:rPr>
          <w:rFonts w:ascii="Arial" w:hAnsi="Arial" w:cs="Arial"/>
          <w:color w:val="FFFFFF" w:themeColor="background1"/>
          <w:sz w:val="22"/>
          <w:szCs w:val="22"/>
        </w:rPr>
        <w:t>est obligatoire</w:t>
      </w:r>
    </w:p>
    <w:p w14:paraId="5DB7184C" w14:textId="772E0E90" w:rsidR="00BA6358" w:rsidRDefault="00A003B2" w:rsidP="00433743">
      <w:pPr>
        <w:spacing w:after="120" w:line="276" w:lineRule="auto"/>
        <w:rPr>
          <w:rFonts w:ascii="Arial" w:eastAsia="MS Gothic" w:hAnsi="Arial" w:cs="Arial"/>
          <w:szCs w:val="20"/>
        </w:rPr>
      </w:pPr>
      <w:r>
        <w:rPr>
          <w:rFonts w:ascii="Arial" w:eastAsia="MS Gothic" w:hAnsi="Arial" w:cs="Arial"/>
          <w:szCs w:val="20"/>
        </w:rPr>
        <w:t>Appeler rapidement</w:t>
      </w:r>
      <w:r w:rsidR="00C246E5">
        <w:rPr>
          <w:rFonts w:ascii="Arial" w:eastAsia="MS Gothic" w:hAnsi="Arial" w:cs="Arial"/>
          <w:szCs w:val="20"/>
        </w:rPr>
        <w:t xml:space="preserve"> et dès que possible</w:t>
      </w:r>
      <w:r>
        <w:rPr>
          <w:rFonts w:ascii="Arial" w:eastAsia="MS Gothic" w:hAnsi="Arial" w:cs="Arial"/>
          <w:szCs w:val="20"/>
        </w:rPr>
        <w:t xml:space="preserve"> le médecin répondant </w:t>
      </w:r>
      <w:proofErr w:type="gramStart"/>
      <w:r>
        <w:rPr>
          <w:rFonts w:ascii="Arial" w:eastAsia="MS Gothic" w:hAnsi="Arial" w:cs="Arial"/>
          <w:szCs w:val="20"/>
        </w:rPr>
        <w:t>ou</w:t>
      </w:r>
      <w:proofErr w:type="gramEnd"/>
      <w:r>
        <w:rPr>
          <w:rFonts w:ascii="Arial" w:eastAsia="MS Gothic" w:hAnsi="Arial" w:cs="Arial"/>
          <w:szCs w:val="20"/>
        </w:rPr>
        <w:t xml:space="preserve"> orienter la personnes vers les services médicaux d’urgence au besoin</w:t>
      </w:r>
      <w:r w:rsidR="00C246E5">
        <w:rPr>
          <w:rFonts w:ascii="Arial" w:eastAsia="MS Gothic" w:hAnsi="Arial" w:cs="Arial"/>
          <w:szCs w:val="20"/>
        </w:rPr>
        <w:t xml:space="preserve"> si</w:t>
      </w:r>
      <w:r>
        <w:rPr>
          <w:rFonts w:ascii="Arial" w:eastAsia="MS Gothic" w:hAnsi="Arial" w:cs="Arial"/>
          <w:szCs w:val="20"/>
        </w:rPr>
        <w:t> :</w:t>
      </w:r>
    </w:p>
    <w:p w14:paraId="588DDE89" w14:textId="784E07F9" w:rsidR="00882011" w:rsidRDefault="00882011" w:rsidP="00433743">
      <w:pPr>
        <w:numPr>
          <w:ilvl w:val="0"/>
          <w:numId w:val="18"/>
        </w:numPr>
        <w:spacing w:after="120" w:line="276" w:lineRule="auto"/>
        <w:ind w:left="425" w:hanging="357"/>
        <w:rPr>
          <w:rFonts w:ascii="Arial" w:eastAsia="MS Gothic" w:hAnsi="Arial" w:cs="Arial"/>
          <w:szCs w:val="20"/>
        </w:rPr>
      </w:pPr>
      <w:r w:rsidRPr="00882011">
        <w:rPr>
          <w:rFonts w:ascii="Arial" w:eastAsia="MS Gothic" w:hAnsi="Arial" w:cs="Arial"/>
          <w:szCs w:val="20"/>
        </w:rPr>
        <w:t xml:space="preserve">Signes suggestifs d’un ictère néonatal </w:t>
      </w:r>
      <w:r w:rsidR="002D1577">
        <w:rPr>
          <w:rFonts w:ascii="Arial" w:eastAsia="MS Gothic" w:hAnsi="Arial" w:cs="Arial"/>
          <w:szCs w:val="20"/>
        </w:rPr>
        <w:t>au cours d</w:t>
      </w:r>
      <w:r w:rsidRPr="00882011">
        <w:rPr>
          <w:rFonts w:ascii="Arial" w:eastAsia="MS Gothic" w:hAnsi="Arial" w:cs="Arial"/>
          <w:szCs w:val="20"/>
        </w:rPr>
        <w:t>es 24 premières heures de vie</w:t>
      </w:r>
    </w:p>
    <w:p w14:paraId="2DD35B8B" w14:textId="77777777" w:rsidR="003E6399" w:rsidRPr="00882011" w:rsidRDefault="003E6399" w:rsidP="00433743">
      <w:pPr>
        <w:numPr>
          <w:ilvl w:val="0"/>
          <w:numId w:val="18"/>
        </w:numPr>
        <w:spacing w:after="120" w:line="276" w:lineRule="auto"/>
        <w:ind w:left="426"/>
        <w:rPr>
          <w:rFonts w:ascii="Arial" w:eastAsia="MS Gothic" w:hAnsi="Arial" w:cs="Arial"/>
          <w:bCs/>
          <w:szCs w:val="20"/>
        </w:rPr>
      </w:pPr>
      <w:r w:rsidRPr="00882011">
        <w:rPr>
          <w:rFonts w:ascii="Arial" w:eastAsia="MS Gothic" w:hAnsi="Arial" w:cs="Arial"/>
          <w:bCs/>
          <w:szCs w:val="20"/>
        </w:rPr>
        <w:t>Détérioration de l’état général du nouveau-né</w:t>
      </w:r>
    </w:p>
    <w:p w14:paraId="04D9F225" w14:textId="630DE02F" w:rsidR="007E4296" w:rsidRPr="00460F2E" w:rsidRDefault="007E4296" w:rsidP="00433743">
      <w:pPr>
        <w:numPr>
          <w:ilvl w:val="0"/>
          <w:numId w:val="18"/>
        </w:numPr>
        <w:spacing w:after="120" w:line="276" w:lineRule="auto"/>
        <w:ind w:left="426"/>
        <w:rPr>
          <w:rFonts w:ascii="Arial" w:eastAsia="MS Gothic" w:hAnsi="Arial" w:cs="Arial"/>
          <w:bCs/>
          <w:szCs w:val="20"/>
        </w:rPr>
      </w:pPr>
      <w:r w:rsidRPr="00460F2E">
        <w:rPr>
          <w:rFonts w:ascii="Arial" w:eastAsia="MS Gothic" w:hAnsi="Arial" w:cs="Arial"/>
          <w:bCs/>
          <w:szCs w:val="20"/>
        </w:rPr>
        <w:t xml:space="preserve">Réception d’un résultat positif du test </w:t>
      </w:r>
      <w:r w:rsidR="002D1577">
        <w:rPr>
          <w:rFonts w:ascii="Arial" w:eastAsia="MS Gothic" w:hAnsi="Arial" w:cs="Arial"/>
          <w:bCs/>
          <w:szCs w:val="20"/>
        </w:rPr>
        <w:t>direct à l</w:t>
      </w:r>
      <w:r w:rsidRPr="00460F2E">
        <w:rPr>
          <w:rFonts w:ascii="Arial" w:eastAsia="MS Gothic" w:hAnsi="Arial" w:cs="Arial"/>
          <w:bCs/>
          <w:szCs w:val="20"/>
        </w:rPr>
        <w:t>’antiglobuline (TD</w:t>
      </w:r>
      <w:r w:rsidR="00D21D84">
        <w:rPr>
          <w:rFonts w:ascii="Arial" w:eastAsia="MS Gothic" w:hAnsi="Arial" w:cs="Arial"/>
          <w:bCs/>
          <w:szCs w:val="20"/>
        </w:rPr>
        <w:t>A</w:t>
      </w:r>
      <w:r w:rsidRPr="00460F2E">
        <w:rPr>
          <w:rFonts w:ascii="Arial" w:eastAsia="MS Gothic" w:hAnsi="Arial" w:cs="Arial"/>
          <w:bCs/>
          <w:szCs w:val="20"/>
        </w:rPr>
        <w:t>; Coombs</w:t>
      </w:r>
      <w:r w:rsidR="00254CC3">
        <w:rPr>
          <w:rFonts w:ascii="Arial" w:eastAsia="MS Gothic" w:hAnsi="Arial" w:cs="Arial"/>
          <w:bCs/>
          <w:szCs w:val="20"/>
        </w:rPr>
        <w:t xml:space="preserve"> direct</w:t>
      </w:r>
      <w:r w:rsidRPr="00460F2E">
        <w:rPr>
          <w:rFonts w:ascii="Arial" w:eastAsia="MS Gothic" w:hAnsi="Arial" w:cs="Arial"/>
          <w:bCs/>
          <w:szCs w:val="20"/>
        </w:rPr>
        <w:t xml:space="preserve">) du nouveau-né </w:t>
      </w:r>
      <w:r w:rsidR="008E5F5F">
        <w:rPr>
          <w:rFonts w:ascii="Arial" w:eastAsia="MS Gothic" w:hAnsi="Arial" w:cs="Arial"/>
          <w:bCs/>
          <w:szCs w:val="20"/>
        </w:rPr>
        <w:t xml:space="preserve">à la </w:t>
      </w:r>
      <w:r w:rsidRPr="00460F2E">
        <w:rPr>
          <w:rFonts w:ascii="Arial" w:eastAsia="MS Gothic" w:hAnsi="Arial" w:cs="Arial"/>
          <w:bCs/>
          <w:szCs w:val="20"/>
        </w:rPr>
        <w:t xml:space="preserve">suite </w:t>
      </w:r>
      <w:r w:rsidR="008E5F5F">
        <w:rPr>
          <w:rFonts w:ascii="Arial" w:eastAsia="MS Gothic" w:hAnsi="Arial" w:cs="Arial"/>
          <w:bCs/>
          <w:szCs w:val="20"/>
        </w:rPr>
        <w:t>d’une</w:t>
      </w:r>
      <w:r w:rsidRPr="00460F2E">
        <w:rPr>
          <w:rFonts w:ascii="Arial" w:eastAsia="MS Gothic" w:hAnsi="Arial" w:cs="Arial"/>
          <w:bCs/>
          <w:szCs w:val="20"/>
        </w:rPr>
        <w:t xml:space="preserve"> demande d’analyses complémentaires, le cas échéant</w:t>
      </w:r>
    </w:p>
    <w:p w14:paraId="559F1F5C" w14:textId="3348AC58" w:rsidR="00882011" w:rsidRDefault="00A844D6" w:rsidP="00433743">
      <w:pPr>
        <w:numPr>
          <w:ilvl w:val="0"/>
          <w:numId w:val="18"/>
        </w:numPr>
        <w:spacing w:after="120" w:line="276" w:lineRule="auto"/>
        <w:ind w:left="426"/>
        <w:rPr>
          <w:rFonts w:ascii="Arial" w:eastAsia="MS Gothic" w:hAnsi="Arial" w:cs="Arial"/>
          <w:bCs/>
          <w:szCs w:val="20"/>
        </w:rPr>
      </w:pPr>
      <w:r>
        <w:rPr>
          <w:rFonts w:ascii="Arial" w:eastAsia="MS Gothic" w:hAnsi="Arial" w:cs="Arial"/>
          <w:bCs/>
          <w:szCs w:val="20"/>
        </w:rPr>
        <w:t>Mesur</w:t>
      </w:r>
      <w:r w:rsidR="003E6399">
        <w:rPr>
          <w:rFonts w:ascii="Arial" w:eastAsia="MS Gothic" w:hAnsi="Arial" w:cs="Arial"/>
          <w:bCs/>
          <w:szCs w:val="20"/>
        </w:rPr>
        <w:t xml:space="preserve">e de </w:t>
      </w:r>
      <w:r w:rsidR="002D1577">
        <w:rPr>
          <w:rFonts w:ascii="Arial" w:eastAsia="MS Gothic" w:hAnsi="Arial" w:cs="Arial"/>
          <w:bCs/>
          <w:szCs w:val="20"/>
        </w:rPr>
        <w:t xml:space="preserve">la </w:t>
      </w:r>
      <w:r w:rsidR="00882011" w:rsidRPr="00882011">
        <w:rPr>
          <w:rFonts w:ascii="Arial" w:eastAsia="MS Gothic" w:hAnsi="Arial" w:cs="Arial"/>
          <w:bCs/>
          <w:szCs w:val="20"/>
        </w:rPr>
        <w:t>BTc</w:t>
      </w:r>
      <w:r w:rsidR="00B41CD1">
        <w:rPr>
          <w:rFonts w:ascii="Arial" w:eastAsia="MS Gothic" w:hAnsi="Arial" w:cs="Arial"/>
          <w:bCs/>
          <w:szCs w:val="20"/>
        </w:rPr>
        <w:t xml:space="preserve"> corrigée</w:t>
      </w:r>
      <w:r w:rsidR="00882011" w:rsidRPr="00882011">
        <w:rPr>
          <w:rFonts w:ascii="Arial" w:eastAsia="MS Gothic" w:hAnsi="Arial" w:cs="Arial"/>
          <w:bCs/>
          <w:szCs w:val="20"/>
        </w:rPr>
        <w:t xml:space="preserve"> ou </w:t>
      </w:r>
      <w:r w:rsidR="003E6399">
        <w:rPr>
          <w:rFonts w:ascii="Arial" w:eastAsia="MS Gothic" w:hAnsi="Arial" w:cs="Arial"/>
          <w:bCs/>
          <w:szCs w:val="20"/>
        </w:rPr>
        <w:t xml:space="preserve">de </w:t>
      </w:r>
      <w:r w:rsidR="002D1577">
        <w:rPr>
          <w:rFonts w:ascii="Arial" w:eastAsia="MS Gothic" w:hAnsi="Arial" w:cs="Arial"/>
          <w:bCs/>
          <w:szCs w:val="20"/>
        </w:rPr>
        <w:t xml:space="preserve">la </w:t>
      </w:r>
      <w:r w:rsidR="00882011" w:rsidRPr="00882011">
        <w:rPr>
          <w:rFonts w:ascii="Arial" w:eastAsia="MS Gothic" w:hAnsi="Arial" w:cs="Arial"/>
          <w:bCs/>
          <w:szCs w:val="20"/>
        </w:rPr>
        <w:t xml:space="preserve">BST qui atteint ou dépasse </w:t>
      </w:r>
      <w:r w:rsidR="00254CC3">
        <w:rPr>
          <w:rFonts w:ascii="Arial" w:eastAsia="MS Gothic" w:hAnsi="Arial" w:cs="Arial"/>
          <w:bCs/>
          <w:szCs w:val="20"/>
        </w:rPr>
        <w:t>la limite supérieure de la zone de suivi</w:t>
      </w:r>
    </w:p>
    <w:p w14:paraId="1F8A8CCC" w14:textId="3E7E9196" w:rsidR="007406B8" w:rsidRPr="00882011" w:rsidRDefault="007406B8" w:rsidP="00433743">
      <w:pPr>
        <w:numPr>
          <w:ilvl w:val="0"/>
          <w:numId w:val="18"/>
        </w:numPr>
        <w:spacing w:after="120" w:line="276" w:lineRule="auto"/>
        <w:ind w:left="426"/>
        <w:rPr>
          <w:rFonts w:ascii="Arial" w:eastAsia="MS Gothic" w:hAnsi="Arial" w:cs="Arial"/>
          <w:bCs/>
          <w:szCs w:val="20"/>
        </w:rPr>
      </w:pPr>
      <w:r>
        <w:rPr>
          <w:rFonts w:ascii="Arial" w:eastAsia="MS Gothic" w:hAnsi="Arial" w:cs="Arial"/>
          <w:bCs/>
          <w:szCs w:val="20"/>
        </w:rPr>
        <w:t xml:space="preserve">Mesure de </w:t>
      </w:r>
      <w:r w:rsidR="002D1577">
        <w:rPr>
          <w:rFonts w:ascii="Arial" w:eastAsia="MS Gothic" w:hAnsi="Arial" w:cs="Arial"/>
          <w:bCs/>
          <w:szCs w:val="20"/>
        </w:rPr>
        <w:t xml:space="preserve">la </w:t>
      </w:r>
      <w:r>
        <w:rPr>
          <w:rFonts w:ascii="Arial" w:eastAsia="MS Gothic" w:hAnsi="Arial" w:cs="Arial"/>
          <w:bCs/>
          <w:szCs w:val="20"/>
        </w:rPr>
        <w:t xml:space="preserve">BST </w:t>
      </w:r>
      <w:r w:rsidR="00845229">
        <w:rPr>
          <w:rFonts w:ascii="Arial" w:eastAsia="MS Gothic" w:hAnsi="Arial" w:cs="Arial"/>
          <w:bCs/>
          <w:szCs w:val="20"/>
        </w:rPr>
        <w:t>&gt; 340 µmol/l</w:t>
      </w:r>
    </w:p>
    <w:p w14:paraId="3AF6BAF4" w14:textId="6155C30E" w:rsidR="004F17F4" w:rsidRPr="008C6BEF" w:rsidRDefault="00070AE9" w:rsidP="00E167BA">
      <w:pPr>
        <w:numPr>
          <w:ilvl w:val="0"/>
          <w:numId w:val="18"/>
        </w:numPr>
        <w:spacing w:after="120" w:line="276" w:lineRule="auto"/>
        <w:ind w:left="426"/>
        <w:rPr>
          <w:rFonts w:ascii="Arial" w:eastAsia="MS Gothic" w:hAnsi="Arial" w:cs="Arial"/>
          <w:bCs/>
          <w:szCs w:val="20"/>
        </w:rPr>
      </w:pPr>
      <w:r w:rsidRPr="008C6BEF">
        <w:rPr>
          <w:rFonts w:ascii="Arial" w:eastAsia="MS Gothic" w:hAnsi="Arial" w:cs="Arial"/>
          <w:bCs/>
          <w:szCs w:val="20"/>
        </w:rPr>
        <w:t xml:space="preserve">Mesure </w:t>
      </w:r>
      <w:r w:rsidR="006154C8" w:rsidRPr="008C6BEF">
        <w:rPr>
          <w:rFonts w:ascii="Arial" w:eastAsia="MS Gothic" w:hAnsi="Arial" w:cs="Arial"/>
          <w:szCs w:val="20"/>
        </w:rPr>
        <w:t xml:space="preserve">de </w:t>
      </w:r>
      <w:r w:rsidR="002D1577" w:rsidRPr="008C6BEF">
        <w:rPr>
          <w:rFonts w:ascii="Arial" w:eastAsia="MS Gothic" w:hAnsi="Arial" w:cs="Arial"/>
          <w:szCs w:val="20"/>
        </w:rPr>
        <w:t xml:space="preserve">la </w:t>
      </w:r>
      <w:r w:rsidR="006154C8" w:rsidRPr="008C6BEF">
        <w:rPr>
          <w:rFonts w:ascii="Arial" w:eastAsia="MS Gothic" w:hAnsi="Arial" w:cs="Arial"/>
          <w:szCs w:val="20"/>
        </w:rPr>
        <w:t xml:space="preserve">BTc </w:t>
      </w:r>
      <w:r w:rsidR="00613468" w:rsidRPr="008C6BEF">
        <w:rPr>
          <w:rFonts w:ascii="Arial" w:eastAsia="MS Gothic" w:hAnsi="Arial" w:cs="Arial"/>
          <w:szCs w:val="20"/>
        </w:rPr>
        <w:t xml:space="preserve">corrigée </w:t>
      </w:r>
      <w:r w:rsidR="006154C8" w:rsidRPr="008C6BEF">
        <w:rPr>
          <w:rFonts w:ascii="Arial" w:eastAsia="MS Gothic" w:hAnsi="Arial" w:cs="Arial"/>
          <w:szCs w:val="20"/>
        </w:rPr>
        <w:t xml:space="preserve">ou de </w:t>
      </w:r>
      <w:r w:rsidR="002D1577" w:rsidRPr="008C6BEF">
        <w:rPr>
          <w:rFonts w:ascii="Arial" w:eastAsia="MS Gothic" w:hAnsi="Arial" w:cs="Arial"/>
          <w:szCs w:val="20"/>
        </w:rPr>
        <w:t xml:space="preserve">la </w:t>
      </w:r>
      <w:r w:rsidR="006154C8" w:rsidRPr="008C6BEF">
        <w:rPr>
          <w:rFonts w:ascii="Arial" w:eastAsia="MS Gothic" w:hAnsi="Arial" w:cs="Arial"/>
          <w:szCs w:val="20"/>
        </w:rPr>
        <w:t xml:space="preserve">BST qui </w:t>
      </w:r>
      <w:r w:rsidR="006154C8" w:rsidRPr="008C6BEF">
        <w:rPr>
          <w:rFonts w:ascii="Arial" w:eastAsia="MS Gothic" w:hAnsi="Arial" w:cs="Arial"/>
          <w:bCs/>
          <w:szCs w:val="20"/>
        </w:rPr>
        <w:t>augmente</w:t>
      </w:r>
      <w:r w:rsidR="006154C8" w:rsidRPr="008C6BEF">
        <w:rPr>
          <w:rFonts w:ascii="Arial" w:eastAsia="MS Gothic" w:hAnsi="Arial" w:cs="Arial"/>
          <w:szCs w:val="20"/>
        </w:rPr>
        <w:t xml:space="preserve"> rapidement</w:t>
      </w:r>
      <w:r w:rsidR="002D1577" w:rsidRPr="008C6BEF">
        <w:rPr>
          <w:rFonts w:ascii="Arial" w:eastAsia="MS Gothic" w:hAnsi="Arial" w:cs="Arial"/>
          <w:szCs w:val="20"/>
        </w:rPr>
        <w:t xml:space="preserve"> : </w:t>
      </w:r>
      <w:r w:rsidR="006154C8" w:rsidRPr="008C6BEF">
        <w:rPr>
          <w:rFonts w:ascii="Arial" w:eastAsia="MS Gothic" w:hAnsi="Arial" w:cs="Arial"/>
          <w:szCs w:val="20"/>
        </w:rPr>
        <w:t>≥</w:t>
      </w:r>
      <w:r w:rsidR="00B07755" w:rsidRPr="008C6BEF">
        <w:rPr>
          <w:rFonts w:ascii="Arial" w:eastAsia="MS Gothic" w:hAnsi="Arial" w:cs="Arial"/>
          <w:szCs w:val="20"/>
        </w:rPr>
        <w:t> </w:t>
      </w:r>
      <w:r w:rsidR="006154C8" w:rsidRPr="008C6BEF">
        <w:rPr>
          <w:rFonts w:ascii="Arial" w:eastAsia="MS Gothic" w:hAnsi="Arial" w:cs="Arial"/>
          <w:szCs w:val="20"/>
        </w:rPr>
        <w:t xml:space="preserve">5 µmol/l </w:t>
      </w:r>
      <w:r w:rsidR="002D1577" w:rsidRPr="008C6BEF">
        <w:rPr>
          <w:rFonts w:ascii="Arial" w:eastAsia="MS Gothic" w:hAnsi="Arial" w:cs="Arial"/>
          <w:szCs w:val="20"/>
        </w:rPr>
        <w:t>l’</w:t>
      </w:r>
      <w:r w:rsidR="006154C8" w:rsidRPr="008C6BEF">
        <w:rPr>
          <w:rFonts w:ascii="Arial" w:eastAsia="MS Gothic" w:hAnsi="Arial" w:cs="Arial"/>
          <w:szCs w:val="20"/>
        </w:rPr>
        <w:t xml:space="preserve">heure </w:t>
      </w:r>
      <w:r w:rsidR="002D1577" w:rsidRPr="008C6BEF">
        <w:rPr>
          <w:rFonts w:ascii="Arial" w:eastAsia="MS Gothic" w:hAnsi="Arial" w:cs="Arial"/>
          <w:szCs w:val="20"/>
        </w:rPr>
        <w:t>au cours d</w:t>
      </w:r>
      <w:r w:rsidR="006154C8" w:rsidRPr="008C6BEF">
        <w:rPr>
          <w:rFonts w:ascii="Arial" w:eastAsia="MS Gothic" w:hAnsi="Arial" w:cs="Arial"/>
          <w:szCs w:val="20"/>
        </w:rPr>
        <w:t>es 24 premières heures ou ≥ 3</w:t>
      </w:r>
      <w:r w:rsidR="00BE4426" w:rsidRPr="008C6BEF">
        <w:rPr>
          <w:rFonts w:ascii="Arial" w:eastAsia="MS Gothic" w:hAnsi="Arial" w:cs="Arial"/>
          <w:szCs w:val="20"/>
        </w:rPr>
        <w:t>,</w:t>
      </w:r>
      <w:r w:rsidR="006154C8" w:rsidRPr="008C6BEF">
        <w:rPr>
          <w:rFonts w:ascii="Arial" w:eastAsia="MS Gothic" w:hAnsi="Arial" w:cs="Arial"/>
          <w:szCs w:val="20"/>
        </w:rPr>
        <w:t xml:space="preserve">4 µmol/l </w:t>
      </w:r>
      <w:r w:rsidR="002D1577" w:rsidRPr="008C6BEF">
        <w:rPr>
          <w:rFonts w:ascii="Arial" w:eastAsia="MS Gothic" w:hAnsi="Arial" w:cs="Arial"/>
          <w:szCs w:val="20"/>
        </w:rPr>
        <w:t>l’</w:t>
      </w:r>
      <w:r w:rsidR="006154C8" w:rsidRPr="008C6BEF">
        <w:rPr>
          <w:rFonts w:ascii="Arial" w:eastAsia="MS Gothic" w:hAnsi="Arial" w:cs="Arial"/>
          <w:szCs w:val="20"/>
        </w:rPr>
        <w:t>heure par la suite</w:t>
      </w:r>
      <w:r w:rsidR="004F17F4" w:rsidRPr="008C6BEF">
        <w:rPr>
          <w:rFonts w:ascii="Arial" w:eastAsia="MS Gothic" w:hAnsi="Arial" w:cs="Arial"/>
          <w:bCs/>
          <w:szCs w:val="20"/>
        </w:rPr>
        <w:br w:type="page"/>
      </w:r>
    </w:p>
    <w:p w14:paraId="16D5933B" w14:textId="67B8E359" w:rsidR="006154C8" w:rsidRDefault="006D2905" w:rsidP="00433743">
      <w:pPr>
        <w:spacing w:before="240" w:after="120" w:line="276" w:lineRule="auto"/>
        <w:ind w:left="72"/>
        <w:rPr>
          <w:rFonts w:ascii="Arial" w:eastAsia="MS Gothic" w:hAnsi="Arial" w:cs="Arial"/>
          <w:bCs/>
          <w:szCs w:val="20"/>
        </w:rPr>
      </w:pPr>
      <w:r>
        <w:rPr>
          <w:rFonts w:ascii="Arial" w:eastAsia="MS Gothic" w:hAnsi="Arial" w:cs="Arial"/>
          <w:bCs/>
          <w:szCs w:val="20"/>
        </w:rPr>
        <w:lastRenderedPageBreak/>
        <w:t>Aviser le</w:t>
      </w:r>
      <w:r w:rsidR="00771A07">
        <w:rPr>
          <w:rFonts w:ascii="Arial" w:eastAsia="MS Gothic" w:hAnsi="Arial" w:cs="Arial"/>
          <w:bCs/>
          <w:szCs w:val="20"/>
        </w:rPr>
        <w:t xml:space="preserve"> prescripteur</w:t>
      </w:r>
      <w:r w:rsidR="00E617E1">
        <w:rPr>
          <w:rFonts w:ascii="Arial" w:eastAsia="MS Gothic" w:hAnsi="Arial" w:cs="Arial"/>
          <w:bCs/>
          <w:szCs w:val="20"/>
        </w:rPr>
        <w:t xml:space="preserve"> ou le médecin</w:t>
      </w:r>
      <w:r>
        <w:rPr>
          <w:rFonts w:ascii="Arial" w:eastAsia="MS Gothic" w:hAnsi="Arial" w:cs="Arial"/>
          <w:bCs/>
          <w:szCs w:val="20"/>
        </w:rPr>
        <w:t xml:space="preserve"> répondant à l’intérieur de </w:t>
      </w:r>
      <w:r w:rsidR="00C246E5">
        <w:rPr>
          <w:rFonts w:ascii="Arial" w:eastAsia="MS Gothic" w:hAnsi="Arial" w:cs="Arial"/>
          <w:bCs/>
          <w:szCs w:val="20"/>
        </w:rPr>
        <w:t xml:space="preserve">24 heures </w:t>
      </w:r>
      <w:r w:rsidR="00F356FD">
        <w:rPr>
          <w:rFonts w:ascii="Arial" w:eastAsia="MS Gothic" w:hAnsi="Arial" w:cs="Arial"/>
          <w:bCs/>
          <w:szCs w:val="20"/>
        </w:rPr>
        <w:t>si</w:t>
      </w:r>
      <w:r>
        <w:rPr>
          <w:rFonts w:ascii="Arial" w:eastAsia="MS Gothic" w:hAnsi="Arial" w:cs="Arial"/>
          <w:bCs/>
          <w:szCs w:val="20"/>
        </w:rPr>
        <w:t> :</w:t>
      </w:r>
    </w:p>
    <w:p w14:paraId="599B4C1B" w14:textId="23EAA80B" w:rsidR="00DC331A" w:rsidRPr="0004403F" w:rsidRDefault="00DC331A" w:rsidP="00433743">
      <w:pPr>
        <w:numPr>
          <w:ilvl w:val="0"/>
          <w:numId w:val="18"/>
        </w:numPr>
        <w:spacing w:after="120" w:line="276" w:lineRule="auto"/>
        <w:ind w:left="426"/>
        <w:rPr>
          <w:rFonts w:ascii="Arial" w:eastAsia="MS Gothic" w:hAnsi="Arial" w:cs="Arial"/>
          <w:bCs/>
          <w:szCs w:val="20"/>
        </w:rPr>
      </w:pPr>
      <w:r w:rsidRPr="0004403F">
        <w:rPr>
          <w:rFonts w:ascii="Arial" w:eastAsia="MS Gothic" w:hAnsi="Arial" w:cs="Arial"/>
          <w:bCs/>
          <w:szCs w:val="20"/>
        </w:rPr>
        <w:t xml:space="preserve">Absence de gain ou perte pondérale </w:t>
      </w:r>
      <w:r w:rsidR="002D1577">
        <w:rPr>
          <w:rFonts w:ascii="Arial" w:eastAsia="MS Gothic" w:hAnsi="Arial" w:cs="Arial"/>
          <w:bCs/>
          <w:szCs w:val="20"/>
        </w:rPr>
        <w:t>durant</w:t>
      </w:r>
      <w:r w:rsidR="002D1577" w:rsidRPr="0004403F">
        <w:rPr>
          <w:rFonts w:ascii="Arial" w:eastAsia="MS Gothic" w:hAnsi="Arial" w:cs="Arial"/>
          <w:bCs/>
          <w:szCs w:val="20"/>
        </w:rPr>
        <w:t xml:space="preserve"> </w:t>
      </w:r>
      <w:r w:rsidRPr="0004403F">
        <w:rPr>
          <w:rFonts w:ascii="Arial" w:eastAsia="MS Gothic" w:hAnsi="Arial" w:cs="Arial"/>
          <w:bCs/>
          <w:szCs w:val="20"/>
        </w:rPr>
        <w:t>plus de deux jours consécutifs après 3</w:t>
      </w:r>
      <w:r w:rsidR="00B64516" w:rsidRPr="0004403F">
        <w:rPr>
          <w:rFonts w:ascii="Arial" w:eastAsia="MS Gothic" w:hAnsi="Arial" w:cs="Arial"/>
          <w:bCs/>
          <w:szCs w:val="20"/>
        </w:rPr>
        <w:t> </w:t>
      </w:r>
      <w:r w:rsidRPr="0004403F">
        <w:rPr>
          <w:rFonts w:ascii="Arial" w:eastAsia="MS Gothic" w:hAnsi="Arial" w:cs="Arial"/>
          <w:bCs/>
          <w:szCs w:val="20"/>
        </w:rPr>
        <w:t>jours de vie ou une perte pondérale &gt;</w:t>
      </w:r>
      <w:r w:rsidR="00B64516" w:rsidRPr="0004403F">
        <w:rPr>
          <w:rFonts w:ascii="Arial" w:eastAsia="MS Gothic" w:hAnsi="Arial" w:cs="Arial"/>
          <w:bCs/>
          <w:szCs w:val="20"/>
        </w:rPr>
        <w:t> </w:t>
      </w:r>
      <w:r w:rsidRPr="0004403F">
        <w:rPr>
          <w:rFonts w:ascii="Arial" w:eastAsia="MS Gothic" w:hAnsi="Arial" w:cs="Arial"/>
          <w:bCs/>
          <w:szCs w:val="20"/>
        </w:rPr>
        <w:t>10</w:t>
      </w:r>
      <w:r w:rsidR="00B64516" w:rsidRPr="0004403F">
        <w:rPr>
          <w:rFonts w:ascii="Arial" w:eastAsia="MS Gothic" w:hAnsi="Arial" w:cs="Arial"/>
          <w:bCs/>
          <w:szCs w:val="20"/>
        </w:rPr>
        <w:t> </w:t>
      </w:r>
      <w:r w:rsidRPr="0004403F">
        <w:rPr>
          <w:rFonts w:ascii="Arial" w:eastAsia="MS Gothic" w:hAnsi="Arial" w:cs="Arial"/>
          <w:bCs/>
          <w:szCs w:val="20"/>
        </w:rPr>
        <w:t xml:space="preserve">% du poids </w:t>
      </w:r>
      <w:r w:rsidR="002D1577">
        <w:rPr>
          <w:rFonts w:ascii="Arial" w:eastAsia="MS Gothic" w:hAnsi="Arial" w:cs="Arial"/>
          <w:bCs/>
          <w:szCs w:val="20"/>
        </w:rPr>
        <w:t>à la</w:t>
      </w:r>
      <w:r w:rsidR="002D1577" w:rsidRPr="0004403F">
        <w:rPr>
          <w:rFonts w:ascii="Arial" w:eastAsia="MS Gothic" w:hAnsi="Arial" w:cs="Arial"/>
          <w:bCs/>
          <w:szCs w:val="20"/>
        </w:rPr>
        <w:t xml:space="preserve"> </w:t>
      </w:r>
      <w:r w:rsidRPr="0004403F">
        <w:rPr>
          <w:rFonts w:ascii="Arial" w:eastAsia="MS Gothic" w:hAnsi="Arial" w:cs="Arial"/>
          <w:bCs/>
          <w:szCs w:val="20"/>
        </w:rPr>
        <w:t>naissance</w:t>
      </w:r>
    </w:p>
    <w:p w14:paraId="43B7E50A" w14:textId="36A88DA1" w:rsidR="00882011" w:rsidRDefault="00882011" w:rsidP="00433743">
      <w:pPr>
        <w:numPr>
          <w:ilvl w:val="0"/>
          <w:numId w:val="18"/>
        </w:numPr>
        <w:spacing w:after="120" w:line="276" w:lineRule="auto"/>
        <w:ind w:left="426"/>
        <w:rPr>
          <w:rFonts w:ascii="Arial" w:eastAsia="MS Gothic" w:hAnsi="Arial" w:cs="Arial"/>
          <w:bCs/>
          <w:szCs w:val="20"/>
        </w:rPr>
      </w:pPr>
      <w:r w:rsidRPr="00882011">
        <w:rPr>
          <w:rFonts w:ascii="Arial" w:eastAsia="MS Gothic" w:hAnsi="Arial" w:cs="Arial"/>
          <w:bCs/>
          <w:szCs w:val="20"/>
        </w:rPr>
        <w:t xml:space="preserve">Valeurs de </w:t>
      </w:r>
      <w:r w:rsidR="002D1577">
        <w:rPr>
          <w:rFonts w:ascii="Arial" w:eastAsia="MS Gothic" w:hAnsi="Arial" w:cs="Arial"/>
          <w:bCs/>
          <w:szCs w:val="20"/>
        </w:rPr>
        <w:t xml:space="preserve">la </w:t>
      </w:r>
      <w:r w:rsidRPr="00882011">
        <w:rPr>
          <w:rFonts w:ascii="Arial" w:eastAsia="MS Gothic" w:hAnsi="Arial" w:cs="Arial"/>
          <w:bCs/>
          <w:szCs w:val="20"/>
        </w:rPr>
        <w:t xml:space="preserve">BTc </w:t>
      </w:r>
      <w:r w:rsidR="00315963">
        <w:rPr>
          <w:rFonts w:ascii="Arial" w:eastAsia="MS Gothic" w:hAnsi="Arial" w:cs="Arial"/>
          <w:bCs/>
          <w:szCs w:val="20"/>
        </w:rPr>
        <w:t xml:space="preserve">corrigée </w:t>
      </w:r>
      <w:r w:rsidRPr="00882011">
        <w:rPr>
          <w:rFonts w:ascii="Arial" w:eastAsia="MS Gothic" w:hAnsi="Arial" w:cs="Arial"/>
          <w:bCs/>
          <w:szCs w:val="20"/>
        </w:rPr>
        <w:t xml:space="preserve">ou de </w:t>
      </w:r>
      <w:r w:rsidR="002D1577">
        <w:rPr>
          <w:rFonts w:ascii="Arial" w:eastAsia="MS Gothic" w:hAnsi="Arial" w:cs="Arial"/>
          <w:bCs/>
          <w:szCs w:val="20"/>
        </w:rPr>
        <w:t xml:space="preserve">la </w:t>
      </w:r>
      <w:r w:rsidRPr="00882011">
        <w:rPr>
          <w:rFonts w:ascii="Arial" w:eastAsia="MS Gothic" w:hAnsi="Arial" w:cs="Arial"/>
          <w:bCs/>
          <w:szCs w:val="20"/>
        </w:rPr>
        <w:t xml:space="preserve">BST qui se maintiennent </w:t>
      </w:r>
      <w:r w:rsidR="00254CC3">
        <w:rPr>
          <w:rFonts w:ascii="Arial" w:eastAsia="MS Gothic" w:hAnsi="Arial" w:cs="Arial"/>
          <w:bCs/>
          <w:szCs w:val="20"/>
        </w:rPr>
        <w:t xml:space="preserve">dans la </w:t>
      </w:r>
      <w:r w:rsidR="00F356FD">
        <w:rPr>
          <w:rFonts w:ascii="Arial" w:eastAsia="MS Gothic" w:hAnsi="Arial" w:cs="Arial"/>
          <w:bCs/>
          <w:szCs w:val="20"/>
        </w:rPr>
        <w:t xml:space="preserve">zone de </w:t>
      </w:r>
      <w:r w:rsidR="00315963">
        <w:rPr>
          <w:rFonts w:ascii="Arial" w:eastAsia="MS Gothic" w:hAnsi="Arial" w:cs="Arial"/>
          <w:bCs/>
          <w:szCs w:val="20"/>
        </w:rPr>
        <w:t>suivi</w:t>
      </w:r>
      <w:r w:rsidRPr="00882011">
        <w:rPr>
          <w:rFonts w:ascii="Arial" w:eastAsia="MS Gothic" w:hAnsi="Arial" w:cs="Arial"/>
          <w:bCs/>
          <w:szCs w:val="20"/>
        </w:rPr>
        <w:t xml:space="preserve"> après le 7</w:t>
      </w:r>
      <w:r w:rsidRPr="00882011">
        <w:rPr>
          <w:rFonts w:ascii="Arial" w:eastAsia="MS Gothic" w:hAnsi="Arial" w:cs="Arial"/>
          <w:bCs/>
          <w:szCs w:val="20"/>
          <w:vertAlign w:val="superscript"/>
        </w:rPr>
        <w:t>e</w:t>
      </w:r>
      <w:r w:rsidRPr="00882011">
        <w:rPr>
          <w:rFonts w:ascii="Arial" w:eastAsia="MS Gothic" w:hAnsi="Arial" w:cs="Arial"/>
          <w:bCs/>
          <w:szCs w:val="20"/>
        </w:rPr>
        <w:t> jour de vie</w:t>
      </w:r>
    </w:p>
    <w:p w14:paraId="7882202F" w14:textId="62E8D7FE" w:rsidR="00BD4EC9" w:rsidRPr="00882011" w:rsidRDefault="00BD4EC9" w:rsidP="00433743">
      <w:pPr>
        <w:numPr>
          <w:ilvl w:val="0"/>
          <w:numId w:val="18"/>
        </w:numPr>
        <w:spacing w:after="120" w:line="276" w:lineRule="auto"/>
        <w:ind w:left="425" w:hanging="357"/>
        <w:rPr>
          <w:rFonts w:ascii="Arial" w:eastAsia="MS Gothic" w:hAnsi="Arial" w:cs="Arial"/>
          <w:szCs w:val="20"/>
        </w:rPr>
      </w:pPr>
      <w:r w:rsidRPr="00882011">
        <w:rPr>
          <w:rFonts w:ascii="Arial" w:eastAsia="MS Gothic" w:hAnsi="Arial" w:cs="Arial"/>
          <w:szCs w:val="20"/>
        </w:rPr>
        <w:t xml:space="preserve">Remontée des valeurs de </w:t>
      </w:r>
      <w:r w:rsidR="002D1577">
        <w:rPr>
          <w:rFonts w:ascii="Arial" w:eastAsia="MS Gothic" w:hAnsi="Arial" w:cs="Arial"/>
          <w:szCs w:val="20"/>
        </w:rPr>
        <w:t xml:space="preserve">la </w:t>
      </w:r>
      <w:r w:rsidRPr="00882011">
        <w:rPr>
          <w:rFonts w:ascii="Arial" w:eastAsia="MS Gothic" w:hAnsi="Arial" w:cs="Arial"/>
          <w:szCs w:val="20"/>
        </w:rPr>
        <w:t xml:space="preserve">BTc </w:t>
      </w:r>
      <w:r>
        <w:rPr>
          <w:rFonts w:ascii="Arial" w:eastAsia="MS Gothic" w:hAnsi="Arial" w:cs="Arial"/>
          <w:szCs w:val="20"/>
        </w:rPr>
        <w:t xml:space="preserve">corrigée </w:t>
      </w:r>
      <w:r w:rsidRPr="00882011">
        <w:rPr>
          <w:rFonts w:ascii="Arial" w:eastAsia="MS Gothic" w:hAnsi="Arial" w:cs="Arial"/>
          <w:szCs w:val="20"/>
        </w:rPr>
        <w:t xml:space="preserve">ou de </w:t>
      </w:r>
      <w:r w:rsidR="002D1577">
        <w:rPr>
          <w:rFonts w:ascii="Arial" w:eastAsia="MS Gothic" w:hAnsi="Arial" w:cs="Arial"/>
          <w:szCs w:val="20"/>
        </w:rPr>
        <w:t xml:space="preserve">la </w:t>
      </w:r>
      <w:r w:rsidRPr="00882011">
        <w:rPr>
          <w:rFonts w:ascii="Arial" w:eastAsia="MS Gothic" w:hAnsi="Arial" w:cs="Arial"/>
          <w:szCs w:val="20"/>
        </w:rPr>
        <w:t>BST après une diminution</w:t>
      </w:r>
    </w:p>
    <w:p w14:paraId="49756BDA" w14:textId="77777777" w:rsidR="00115D9F" w:rsidRPr="00115D9F" w:rsidRDefault="00115D9F" w:rsidP="004F17F4">
      <w:pPr>
        <w:keepNext/>
        <w:keepLines/>
        <w:shd w:val="clear" w:color="auto" w:fill="595959" w:themeFill="text1" w:themeFillTint="A6"/>
        <w:spacing w:before="360" w:after="60" w:line="240" w:lineRule="auto"/>
        <w:jc w:val="both"/>
        <w:rPr>
          <w:rFonts w:ascii="Arial" w:eastAsia="Times New Roman" w:hAnsi="Arial" w:cs="Arial"/>
          <w:b/>
          <w:bCs/>
          <w:caps/>
          <w:color w:val="FFFFFF" w:themeColor="background1"/>
          <w:spacing w:val="20"/>
          <w:sz w:val="22"/>
        </w:rPr>
      </w:pPr>
      <w:r w:rsidRPr="00115D9F">
        <w:rPr>
          <w:rFonts w:ascii="Arial" w:eastAsia="Times New Roman" w:hAnsi="Arial" w:cs="Arial"/>
          <w:b/>
          <w:bCs/>
          <w:caps/>
          <w:color w:val="FFFFFF" w:themeColor="background1"/>
          <w:spacing w:val="20"/>
          <w:sz w:val="22"/>
        </w:rPr>
        <w:t>documentation</w:t>
      </w:r>
    </w:p>
    <w:p w14:paraId="649B19C4" w14:textId="58C71F7B" w:rsidR="00C246E5" w:rsidRDefault="00441DCC" w:rsidP="00C71D62">
      <w:pPr>
        <w:numPr>
          <w:ilvl w:val="0"/>
          <w:numId w:val="11"/>
        </w:numPr>
        <w:shd w:val="clear" w:color="auto" w:fill="FFFFFF" w:themeFill="background1"/>
        <w:spacing w:before="240" w:after="0" w:line="240" w:lineRule="auto"/>
        <w:ind w:left="176" w:hanging="176"/>
        <w:rPr>
          <w:rFonts w:ascii="Arial" w:hAnsi="Arial" w:cs="Arial"/>
          <w:i/>
          <w:sz w:val="18"/>
          <w:szCs w:val="18"/>
        </w:rPr>
      </w:pPr>
      <w:r w:rsidRPr="00441DCC">
        <w:rPr>
          <w:rFonts w:ascii="Arial" w:hAnsi="Arial" w:cs="Arial"/>
          <w:sz w:val="18"/>
          <w:szCs w:val="18"/>
        </w:rPr>
        <w:t>L</w:t>
      </w:r>
      <w:r w:rsidRPr="00441DCC">
        <w:rPr>
          <w:rFonts w:ascii="Arial" w:hAnsi="Arial" w:cs="Arial"/>
          <w:i/>
          <w:sz w:val="18"/>
          <w:szCs w:val="18"/>
        </w:rPr>
        <w:t>es milieux qui souhaitent rédiger une ordonnance collective</w:t>
      </w:r>
      <w:r w:rsidRPr="00441DCC">
        <w:rPr>
          <w:rFonts w:ascii="Arial" w:hAnsi="Arial" w:cs="Arial"/>
          <w:i/>
          <w:sz w:val="18"/>
          <w:szCs w:val="20"/>
        </w:rPr>
        <w:t xml:space="preserve"> à partir de ce modèle</w:t>
      </w:r>
      <w:r w:rsidRPr="00441DCC">
        <w:rPr>
          <w:rFonts w:ascii="Arial" w:hAnsi="Arial" w:cs="Arial"/>
          <w:i/>
          <w:sz w:val="18"/>
          <w:szCs w:val="18"/>
        </w:rPr>
        <w:t xml:space="preserve"> </w:t>
      </w:r>
      <w:r w:rsidRPr="00441DCC">
        <w:rPr>
          <w:rFonts w:ascii="Arial" w:hAnsi="Arial" w:cs="Arial"/>
          <w:b/>
          <w:i/>
          <w:sz w:val="18"/>
          <w:szCs w:val="18"/>
        </w:rPr>
        <w:t xml:space="preserve">doivent spécifier dans cette section le ou les </w:t>
      </w:r>
      <w:r>
        <w:rPr>
          <w:rFonts w:ascii="Arial" w:hAnsi="Arial" w:cs="Arial"/>
          <w:b/>
          <w:i/>
          <w:sz w:val="18"/>
          <w:szCs w:val="18"/>
        </w:rPr>
        <w:t xml:space="preserve">formulaires </w:t>
      </w:r>
      <w:r>
        <w:rPr>
          <w:rFonts w:ascii="Arial" w:hAnsi="Arial" w:cs="Arial"/>
          <w:i/>
          <w:sz w:val="18"/>
          <w:szCs w:val="18"/>
        </w:rPr>
        <w:t xml:space="preserve">à </w:t>
      </w:r>
      <w:r w:rsidR="002D1577">
        <w:rPr>
          <w:rFonts w:ascii="Arial" w:hAnsi="Arial" w:cs="Arial"/>
          <w:i/>
          <w:sz w:val="18"/>
          <w:szCs w:val="18"/>
        </w:rPr>
        <w:t xml:space="preserve">remplir </w:t>
      </w:r>
      <w:r>
        <w:rPr>
          <w:rFonts w:ascii="Arial" w:hAnsi="Arial" w:cs="Arial"/>
          <w:i/>
          <w:sz w:val="18"/>
          <w:szCs w:val="18"/>
        </w:rPr>
        <w:t>pour assurer le suivi adéquat du nouveau-né par le centre local de services communautaires (CLSC), le cas échéant</w:t>
      </w:r>
      <w:r w:rsidR="00613C55">
        <w:rPr>
          <w:rFonts w:ascii="Arial" w:hAnsi="Arial" w:cs="Arial"/>
          <w:i/>
          <w:sz w:val="18"/>
          <w:szCs w:val="18"/>
        </w:rPr>
        <w:t xml:space="preserve"> (p. ex. le formulaire de continuité des soins)</w:t>
      </w:r>
      <w:r w:rsidRPr="00441DCC">
        <w:rPr>
          <w:rFonts w:ascii="Arial" w:hAnsi="Arial" w:cs="Arial"/>
          <w:i/>
          <w:sz w:val="18"/>
          <w:szCs w:val="18"/>
        </w:rPr>
        <w:t>. La directive en italique (</w:t>
      </w:r>
      <w:r w:rsidRPr="00441DCC">
        <w:rPr>
          <w:rFonts w:ascii="Arial" w:hAnsi="Arial" w:cs="Arial"/>
          <w:i/>
          <w:color w:val="FF0000"/>
          <w:sz w:val="18"/>
          <w:szCs w:val="18"/>
        </w:rPr>
        <w:t>!</w:t>
      </w:r>
      <w:r w:rsidRPr="00441DCC">
        <w:rPr>
          <w:rFonts w:ascii="Arial" w:hAnsi="Arial" w:cs="Arial"/>
          <w:i/>
          <w:sz w:val="18"/>
          <w:szCs w:val="18"/>
        </w:rPr>
        <w:t>) devra ensuite être retirée de la version qui sera rendue disponible.</w:t>
      </w:r>
    </w:p>
    <w:p w14:paraId="2EE37C55" w14:textId="08D39E7B" w:rsidR="00C246E5" w:rsidRPr="00C246E5" w:rsidRDefault="00C246E5" w:rsidP="00C71D62">
      <w:pPr>
        <w:shd w:val="clear" w:color="auto" w:fill="FFFFFF" w:themeFill="background1"/>
        <w:spacing w:before="120" w:after="240" w:line="240" w:lineRule="auto"/>
        <w:ind w:left="176"/>
        <w:rPr>
          <w:rFonts w:ascii="Arial" w:hAnsi="Arial" w:cs="Arial"/>
          <w:i/>
          <w:sz w:val="18"/>
          <w:szCs w:val="18"/>
        </w:rPr>
      </w:pPr>
      <w:r>
        <w:rPr>
          <w:rFonts w:ascii="Arial" w:hAnsi="Arial" w:cs="Arial"/>
          <w:sz w:val="18"/>
          <w:szCs w:val="18"/>
        </w:rPr>
        <w:t xml:space="preserve">Une </w:t>
      </w:r>
      <w:r w:rsidR="00EA5CCD">
        <w:rPr>
          <w:rFonts w:ascii="Arial" w:hAnsi="Arial" w:cs="Arial"/>
          <w:sz w:val="18"/>
          <w:szCs w:val="18"/>
        </w:rPr>
        <w:t>feuille</w:t>
      </w:r>
      <w:r>
        <w:rPr>
          <w:rFonts w:ascii="Arial" w:hAnsi="Arial" w:cs="Arial"/>
          <w:sz w:val="18"/>
          <w:szCs w:val="18"/>
        </w:rPr>
        <w:t xml:space="preserve"> de suivi est également publiée par l’INESSS pour faciliter la consignation des mesures de </w:t>
      </w:r>
      <w:r w:rsidR="002D1577">
        <w:rPr>
          <w:rFonts w:ascii="Arial" w:hAnsi="Arial" w:cs="Arial"/>
          <w:sz w:val="18"/>
          <w:szCs w:val="18"/>
        </w:rPr>
        <w:t xml:space="preserve">la </w:t>
      </w:r>
      <w:r>
        <w:rPr>
          <w:rFonts w:ascii="Arial" w:hAnsi="Arial" w:cs="Arial"/>
          <w:sz w:val="18"/>
          <w:szCs w:val="18"/>
        </w:rPr>
        <w:t>bilirubine.</w:t>
      </w:r>
    </w:p>
    <w:p w14:paraId="5244949D" w14:textId="1E53E102" w:rsidR="00993FCA" w:rsidRPr="004F17F4" w:rsidRDefault="00993FCA" w:rsidP="004F17F4">
      <w:pPr>
        <w:keepNext/>
        <w:keepLines/>
        <w:shd w:val="clear" w:color="auto" w:fill="595959" w:themeFill="text1" w:themeFillTint="A6"/>
        <w:spacing w:before="360" w:after="60" w:line="240" w:lineRule="auto"/>
        <w:jc w:val="both"/>
        <w:rPr>
          <w:rFonts w:ascii="Arial" w:eastAsia="Times New Roman" w:hAnsi="Arial" w:cs="Arial"/>
          <w:b/>
          <w:bCs/>
          <w:caps/>
          <w:color w:val="FFFFFF" w:themeColor="background1"/>
          <w:spacing w:val="20"/>
          <w:sz w:val="22"/>
        </w:rPr>
      </w:pPr>
      <w:r w:rsidRPr="004F17F4">
        <w:rPr>
          <w:rFonts w:ascii="Arial" w:eastAsia="Times New Roman" w:hAnsi="Arial" w:cs="Arial"/>
          <w:b/>
          <w:bCs/>
          <w:caps/>
          <w:color w:val="FFFFFF" w:themeColor="background1"/>
          <w:spacing w:val="20"/>
          <w:sz w:val="22"/>
        </w:rPr>
        <w:t>identification du prescripteur</w:t>
      </w:r>
      <w:r w:rsidR="00F040E9" w:rsidRPr="004F17F4">
        <w:rPr>
          <w:rFonts w:ascii="Arial" w:eastAsia="Times New Roman" w:hAnsi="Arial" w:cs="Arial"/>
          <w:b/>
          <w:bCs/>
          <w:caps/>
          <w:color w:val="FFFFFF" w:themeColor="background1"/>
          <w:spacing w:val="20"/>
          <w:sz w:val="22"/>
        </w:rPr>
        <w:t xml:space="preserve"> </w:t>
      </w:r>
      <w:r w:rsidR="00C54595" w:rsidRPr="004F17F4">
        <w:rPr>
          <w:rFonts w:ascii="Arial" w:eastAsia="Times New Roman" w:hAnsi="Arial" w:cs="Arial"/>
          <w:b/>
          <w:bCs/>
          <w:caps/>
          <w:color w:val="FFFFFF" w:themeColor="background1"/>
          <w:spacing w:val="20"/>
          <w:sz w:val="22"/>
        </w:rPr>
        <w:t>répondant</w:t>
      </w:r>
    </w:p>
    <w:p w14:paraId="2396668A" w14:textId="52659DAA" w:rsidR="009D3462" w:rsidRPr="009D3462" w:rsidRDefault="00C54595" w:rsidP="004F17F4">
      <w:pPr>
        <w:pStyle w:val="Paragraphedeliste"/>
        <w:numPr>
          <w:ilvl w:val="0"/>
          <w:numId w:val="11"/>
        </w:numPr>
        <w:shd w:val="clear" w:color="auto" w:fill="FFFFFF" w:themeFill="background1"/>
        <w:spacing w:before="240" w:after="120" w:line="276" w:lineRule="auto"/>
        <w:ind w:left="173" w:hanging="173"/>
        <w:contextualSpacing w:val="0"/>
        <w:rPr>
          <w:rFonts w:ascii="Arial" w:hAnsi="Arial" w:cs="Arial"/>
          <w:szCs w:val="20"/>
        </w:rPr>
      </w:pPr>
      <w:r w:rsidRPr="006C359C">
        <w:rPr>
          <w:rFonts w:ascii="Arial" w:hAnsi="Arial" w:cs="Arial"/>
          <w:sz w:val="18"/>
          <w:szCs w:val="18"/>
        </w:rPr>
        <w:t>L</w:t>
      </w:r>
      <w:r w:rsidRPr="006C359C">
        <w:rPr>
          <w:rFonts w:ascii="Arial" w:hAnsi="Arial" w:cs="Arial"/>
          <w:i/>
          <w:sz w:val="18"/>
          <w:szCs w:val="18"/>
        </w:rPr>
        <w:t>es milieux qui souhaitent rédiger une ordonnance collective</w:t>
      </w:r>
      <w:r w:rsidRPr="006C359C">
        <w:rPr>
          <w:rFonts w:ascii="Arial" w:hAnsi="Arial" w:cs="Arial"/>
          <w:i/>
          <w:sz w:val="18"/>
          <w:szCs w:val="20"/>
        </w:rPr>
        <w:t xml:space="preserve"> à partir de ce modèle</w:t>
      </w:r>
      <w:r w:rsidRPr="006C359C">
        <w:rPr>
          <w:rFonts w:ascii="Arial" w:hAnsi="Arial" w:cs="Arial"/>
          <w:i/>
          <w:sz w:val="18"/>
          <w:szCs w:val="18"/>
        </w:rPr>
        <w:t xml:space="preserve"> </w:t>
      </w:r>
      <w:r w:rsidRPr="006C359C">
        <w:rPr>
          <w:rFonts w:ascii="Arial" w:hAnsi="Arial" w:cs="Arial"/>
          <w:b/>
          <w:i/>
          <w:sz w:val="18"/>
          <w:szCs w:val="18"/>
        </w:rPr>
        <w:t>doivent spécifier dans cette section le mécanisme d’identification du médecin prescripteur</w:t>
      </w:r>
      <w:r w:rsidR="008B64C2" w:rsidRPr="006C359C">
        <w:rPr>
          <w:rFonts w:ascii="Arial" w:hAnsi="Arial" w:cs="Arial"/>
          <w:b/>
          <w:i/>
          <w:sz w:val="18"/>
          <w:szCs w:val="18"/>
        </w:rPr>
        <w:t xml:space="preserve"> </w:t>
      </w:r>
      <w:r w:rsidRPr="006C359C">
        <w:rPr>
          <w:rFonts w:ascii="Arial" w:hAnsi="Arial" w:cs="Arial"/>
          <w:b/>
          <w:i/>
          <w:sz w:val="18"/>
          <w:szCs w:val="18"/>
        </w:rPr>
        <w:t>répondant</w:t>
      </w:r>
      <w:r w:rsidR="00DF520D">
        <w:rPr>
          <w:rFonts w:ascii="Arial" w:hAnsi="Arial" w:cs="Arial"/>
          <w:b/>
          <w:i/>
          <w:sz w:val="18"/>
          <w:szCs w:val="18"/>
        </w:rPr>
        <w:t>,</w:t>
      </w:r>
      <w:r w:rsidRPr="006C359C">
        <w:rPr>
          <w:rFonts w:ascii="Arial" w:hAnsi="Arial" w:cs="Arial"/>
          <w:b/>
          <w:i/>
          <w:sz w:val="18"/>
          <w:szCs w:val="18"/>
        </w:rPr>
        <w:t xml:space="preserve"> </w:t>
      </w:r>
      <w:r w:rsidRPr="006C359C">
        <w:rPr>
          <w:rFonts w:ascii="Arial" w:hAnsi="Arial" w:cs="Arial"/>
          <w:i/>
          <w:sz w:val="18"/>
          <w:szCs w:val="18"/>
        </w:rPr>
        <w:t>qui devra être indiqué sur le formulaire de liaison lors de l’individualisation de cette ordonnance collective. La directive en italique (</w:t>
      </w:r>
      <w:r w:rsidRPr="006C359C">
        <w:rPr>
          <w:rFonts w:ascii="Arial" w:hAnsi="Arial" w:cs="Arial"/>
          <w:i/>
          <w:color w:val="FF0000"/>
          <w:sz w:val="18"/>
          <w:szCs w:val="18"/>
        </w:rPr>
        <w:t>!</w:t>
      </w:r>
      <w:r w:rsidRPr="006C359C">
        <w:rPr>
          <w:rFonts w:ascii="Arial" w:hAnsi="Arial" w:cs="Arial"/>
          <w:i/>
          <w:sz w:val="18"/>
          <w:szCs w:val="18"/>
        </w:rPr>
        <w:t>) d</w:t>
      </w:r>
      <w:r w:rsidR="00314D8C" w:rsidRPr="006C359C">
        <w:rPr>
          <w:rFonts w:ascii="Arial" w:hAnsi="Arial" w:cs="Arial"/>
          <w:i/>
          <w:sz w:val="18"/>
          <w:szCs w:val="18"/>
        </w:rPr>
        <w:t>evra</w:t>
      </w:r>
      <w:r w:rsidRPr="006C359C">
        <w:rPr>
          <w:rFonts w:ascii="Arial" w:hAnsi="Arial" w:cs="Arial"/>
          <w:i/>
          <w:sz w:val="18"/>
          <w:szCs w:val="18"/>
        </w:rPr>
        <w:t xml:space="preserve"> ensuite être retirée de la version qui sera rendue disponible.</w:t>
      </w:r>
    </w:p>
    <w:p w14:paraId="5BB7D1B6" w14:textId="373C89C6" w:rsidR="00C246E5" w:rsidRDefault="009D3462" w:rsidP="004F17F4">
      <w:pPr>
        <w:numPr>
          <w:ilvl w:val="0"/>
          <w:numId w:val="19"/>
        </w:numPr>
        <w:shd w:val="clear" w:color="auto" w:fill="FFFFFF" w:themeFill="background1"/>
        <w:spacing w:before="120" w:after="360" w:line="276" w:lineRule="auto"/>
        <w:ind w:left="173" w:hanging="173"/>
        <w:rPr>
          <w:rFonts w:ascii="Arial" w:eastAsia="Times New Roman" w:hAnsi="Arial" w:cs="Arial"/>
          <w:i/>
          <w:iCs/>
          <w:sz w:val="18"/>
          <w:szCs w:val="18"/>
        </w:rPr>
      </w:pPr>
      <w:r w:rsidRPr="009D3462">
        <w:rPr>
          <w:rFonts w:ascii="Arial" w:eastAsia="Times New Roman" w:hAnsi="Arial" w:cs="Arial"/>
          <w:i/>
          <w:iCs/>
          <w:sz w:val="18"/>
          <w:szCs w:val="18"/>
        </w:rPr>
        <w:t xml:space="preserve">Par exemple : Dans les secteurs de première ligne tels que les GMF, GMFU, GAMF, GAP et CLSC, le médecin répondant </w:t>
      </w:r>
      <w:r w:rsidR="002D1577" w:rsidRPr="009D3462">
        <w:rPr>
          <w:rFonts w:ascii="Arial" w:eastAsia="Times New Roman" w:hAnsi="Arial" w:cs="Arial"/>
          <w:i/>
          <w:iCs/>
          <w:sz w:val="18"/>
          <w:szCs w:val="18"/>
        </w:rPr>
        <w:t xml:space="preserve">ou l'IPS </w:t>
      </w:r>
      <w:r w:rsidR="002D1577">
        <w:rPr>
          <w:rFonts w:ascii="Arial" w:eastAsia="Times New Roman" w:hAnsi="Arial" w:cs="Arial"/>
          <w:i/>
          <w:iCs/>
          <w:sz w:val="18"/>
          <w:szCs w:val="18"/>
        </w:rPr>
        <w:t xml:space="preserve">répondante </w:t>
      </w:r>
      <w:r w:rsidRPr="009D3462">
        <w:rPr>
          <w:rFonts w:ascii="Arial" w:eastAsia="Times New Roman" w:hAnsi="Arial" w:cs="Arial"/>
          <w:i/>
          <w:iCs/>
          <w:sz w:val="18"/>
          <w:szCs w:val="18"/>
        </w:rPr>
        <w:t>est la personne qui est de garde ou présente dans le service lors de l'application de l'ordonnance collective par le professionnel habilité.</w:t>
      </w:r>
    </w:p>
    <w:p w14:paraId="35F52037" w14:textId="77777777" w:rsidR="00993FCA" w:rsidRPr="004F17F4" w:rsidRDefault="00993FCA" w:rsidP="004F17F4">
      <w:pPr>
        <w:keepNext/>
        <w:keepLines/>
        <w:shd w:val="clear" w:color="auto" w:fill="595959" w:themeFill="text1" w:themeFillTint="A6"/>
        <w:spacing w:before="360" w:after="60" w:line="240" w:lineRule="auto"/>
        <w:jc w:val="both"/>
        <w:rPr>
          <w:rFonts w:ascii="Arial" w:eastAsia="Times New Roman" w:hAnsi="Arial" w:cs="Arial"/>
          <w:b/>
          <w:bCs/>
          <w:caps/>
          <w:color w:val="FFFFFF" w:themeColor="background1"/>
          <w:spacing w:val="20"/>
          <w:sz w:val="22"/>
        </w:rPr>
      </w:pPr>
      <w:r w:rsidRPr="004F17F4">
        <w:rPr>
          <w:rFonts w:ascii="Arial" w:eastAsia="Times New Roman" w:hAnsi="Arial" w:cs="Arial"/>
          <w:b/>
          <w:bCs/>
          <w:caps/>
          <w:color w:val="FFFFFF" w:themeColor="background1"/>
          <w:spacing w:val="20"/>
          <w:sz w:val="22"/>
        </w:rPr>
        <w:t>processus de mise en vigueur</w:t>
      </w:r>
    </w:p>
    <w:p w14:paraId="17E1A371" w14:textId="111E8159" w:rsidR="00993FCA" w:rsidRPr="003A080F" w:rsidRDefault="00993FCA" w:rsidP="004F17F4">
      <w:pPr>
        <w:pStyle w:val="Texte"/>
        <w:numPr>
          <w:ilvl w:val="0"/>
          <w:numId w:val="1"/>
        </w:numPr>
        <w:spacing w:before="360" w:after="240" w:line="276" w:lineRule="auto"/>
        <w:ind w:left="562" w:right="0" w:hanging="562"/>
        <w:rPr>
          <w:rFonts w:ascii="Arial" w:hAnsi="Arial" w:cs="Arial"/>
          <w:b/>
          <w:caps/>
          <w:color w:val="000000" w:themeColor="text1"/>
          <w:szCs w:val="20"/>
        </w:rPr>
      </w:pPr>
      <w:r w:rsidRPr="003A080F">
        <w:rPr>
          <w:rFonts w:ascii="Arial" w:hAnsi="Arial" w:cs="Arial"/>
          <w:b/>
          <w:caps/>
          <w:color w:val="000000" w:themeColor="text1"/>
          <w:szCs w:val="20"/>
        </w:rPr>
        <w:t xml:space="preserve">Élaboration de la version </w:t>
      </w:r>
      <w:proofErr w:type="gramStart"/>
      <w:r w:rsidRPr="003A080F">
        <w:rPr>
          <w:rFonts w:ascii="Arial" w:hAnsi="Arial" w:cs="Arial"/>
          <w:b/>
          <w:caps/>
          <w:color w:val="000000" w:themeColor="text1"/>
          <w:szCs w:val="20"/>
        </w:rPr>
        <w:t xml:space="preserve">actuelle  </w:t>
      </w:r>
      <w:r w:rsidRPr="003A080F">
        <w:rPr>
          <w:rFonts w:ascii="Arial" w:hAnsi="Arial" w:cs="Arial"/>
          <w:b/>
          <w:color w:val="000000" w:themeColor="text1"/>
          <w:sz w:val="12"/>
        </w:rPr>
        <w:t>(</w:t>
      </w:r>
      <w:proofErr w:type="gramEnd"/>
      <w:r w:rsidRPr="003A080F">
        <w:rPr>
          <w:rFonts w:ascii="Arial" w:hAnsi="Arial" w:cs="Arial"/>
          <w:b/>
          <w:color w:val="000000" w:themeColor="text1"/>
          <w:sz w:val="12"/>
        </w:rPr>
        <w:t xml:space="preserve">identification du ou des </w:t>
      </w:r>
      <w:r w:rsidR="00C54595">
        <w:rPr>
          <w:rFonts w:ascii="Arial" w:hAnsi="Arial" w:cs="Arial"/>
          <w:b/>
          <w:color w:val="000000" w:themeColor="text1"/>
          <w:sz w:val="12"/>
        </w:rPr>
        <w:t xml:space="preserve">prescripteurs </w:t>
      </w:r>
      <w:r w:rsidRPr="003A080F">
        <w:rPr>
          <w:rFonts w:ascii="Arial" w:hAnsi="Arial" w:cs="Arial"/>
          <w:b/>
          <w:color w:val="000000" w:themeColor="text1"/>
          <w:sz w:val="12"/>
        </w:rPr>
        <w:t>concernés et des personnes responsables, le cas échéant)</w:t>
      </w:r>
    </w:p>
    <w:p w14:paraId="4647E823" w14:textId="6A91DAA6" w:rsidR="00993FCA" w:rsidRPr="003A080F" w:rsidRDefault="00993FCA" w:rsidP="004F17F4">
      <w:pPr>
        <w:pStyle w:val="Texte"/>
        <w:numPr>
          <w:ilvl w:val="0"/>
          <w:numId w:val="1"/>
        </w:numPr>
        <w:spacing w:before="240" w:after="240" w:line="276" w:lineRule="auto"/>
        <w:ind w:left="562" w:right="0" w:hanging="562"/>
        <w:rPr>
          <w:rFonts w:ascii="Arial" w:hAnsi="Arial" w:cs="Arial"/>
          <w:b/>
          <w:caps/>
          <w:color w:val="000000" w:themeColor="text1"/>
          <w:szCs w:val="20"/>
        </w:rPr>
      </w:pPr>
      <w:r w:rsidRPr="003A080F">
        <w:rPr>
          <w:rFonts w:ascii="Arial" w:eastAsia="Arial Unicode MS" w:hAnsi="Arial" w:cs="Arial"/>
          <w:b/>
          <w:color w:val="000000" w:themeColor="text1"/>
          <w:szCs w:val="20"/>
        </w:rPr>
        <w:t xml:space="preserve">VALIDATION DE LA VERSION </w:t>
      </w:r>
      <w:proofErr w:type="gramStart"/>
      <w:r w:rsidRPr="003A080F">
        <w:rPr>
          <w:rFonts w:ascii="Arial" w:eastAsia="Arial Unicode MS" w:hAnsi="Arial" w:cs="Arial"/>
          <w:b/>
          <w:color w:val="000000" w:themeColor="text1"/>
          <w:szCs w:val="20"/>
        </w:rPr>
        <w:t xml:space="preserve">ACTUELLE </w:t>
      </w:r>
      <w:r w:rsidRPr="003A080F">
        <w:rPr>
          <w:rFonts w:ascii="Arial" w:hAnsi="Arial" w:cs="Arial"/>
          <w:b/>
          <w:caps/>
          <w:color w:val="000000" w:themeColor="text1"/>
          <w:szCs w:val="20"/>
        </w:rPr>
        <w:t xml:space="preserve"> </w:t>
      </w:r>
      <w:r w:rsidRPr="003A080F">
        <w:rPr>
          <w:rFonts w:ascii="Arial" w:hAnsi="Arial" w:cs="Arial"/>
          <w:b/>
          <w:color w:val="000000" w:themeColor="text1"/>
          <w:sz w:val="12"/>
        </w:rPr>
        <w:t>(</w:t>
      </w:r>
      <w:proofErr w:type="gramEnd"/>
      <w:r w:rsidRPr="003A080F">
        <w:rPr>
          <w:rFonts w:ascii="Arial" w:hAnsi="Arial" w:cs="Arial"/>
          <w:b/>
          <w:color w:val="000000" w:themeColor="text1"/>
          <w:sz w:val="12"/>
        </w:rPr>
        <w:t xml:space="preserve">identification du ou des </w:t>
      </w:r>
      <w:r w:rsidR="00C54595">
        <w:rPr>
          <w:rFonts w:ascii="Arial" w:hAnsi="Arial" w:cs="Arial"/>
          <w:b/>
          <w:color w:val="000000" w:themeColor="text1"/>
          <w:sz w:val="12"/>
        </w:rPr>
        <w:t xml:space="preserve">prescripteurs </w:t>
      </w:r>
      <w:r w:rsidRPr="003A080F">
        <w:rPr>
          <w:rFonts w:ascii="Arial" w:hAnsi="Arial" w:cs="Arial"/>
          <w:b/>
          <w:color w:val="000000" w:themeColor="text1"/>
          <w:sz w:val="12"/>
        </w:rPr>
        <w:t>concernés et des personnes responsables, le cas échéant)</w:t>
      </w:r>
    </w:p>
    <w:p w14:paraId="4FA1687F" w14:textId="77777777" w:rsidR="00993FCA" w:rsidRPr="003A080F" w:rsidRDefault="00993FCA" w:rsidP="004F17F4">
      <w:pPr>
        <w:pStyle w:val="Paragraphedeliste"/>
        <w:numPr>
          <w:ilvl w:val="0"/>
          <w:numId w:val="1"/>
        </w:numPr>
        <w:spacing w:before="240" w:after="240" w:line="276" w:lineRule="auto"/>
        <w:ind w:left="562" w:hanging="562"/>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APPROBATION DE LA VERSION ACTUELLE PAR LE REPRÉSENTANT DU CMDP DE L’ÉTABLISSEMENT</w:t>
      </w:r>
    </w:p>
    <w:p w14:paraId="7E32AB8C" w14:textId="21955365" w:rsidR="00993FCA" w:rsidRPr="003A080F" w:rsidRDefault="00993FCA" w:rsidP="00AC038D">
      <w:pPr>
        <w:tabs>
          <w:tab w:val="left" w:pos="5670"/>
        </w:tabs>
        <w:spacing w:before="60" w:after="240"/>
        <w:ind w:firstLine="567"/>
        <w:rPr>
          <w:rFonts w:ascii="Arial" w:hAnsi="Arial" w:cs="Arial"/>
          <w:color w:val="000000" w:themeColor="text1"/>
        </w:rPr>
      </w:pPr>
      <w:r w:rsidRPr="003A080F">
        <w:rPr>
          <w:rFonts w:ascii="Arial" w:hAnsi="Arial" w:cs="Arial"/>
          <w:color w:val="000000" w:themeColor="text1"/>
        </w:rPr>
        <w:t>Nom :</w:t>
      </w:r>
      <w:r w:rsidRPr="003A080F">
        <w:rPr>
          <w:rFonts w:ascii="Arial" w:hAnsi="Arial" w:cs="Arial"/>
          <w:color w:val="000000" w:themeColor="text1"/>
        </w:rPr>
        <w:tab/>
        <w:t>Prénom :</w:t>
      </w:r>
    </w:p>
    <w:p w14:paraId="78EC0AC6" w14:textId="78AD0AA7" w:rsidR="00993FCA" w:rsidRPr="003A080F" w:rsidRDefault="00993FCA" w:rsidP="00AC038D">
      <w:pPr>
        <w:tabs>
          <w:tab w:val="left" w:pos="5670"/>
        </w:tabs>
        <w:spacing w:before="60" w:after="60"/>
        <w:ind w:firstLine="567"/>
        <w:rPr>
          <w:rFonts w:ascii="Arial" w:hAnsi="Arial" w:cs="Arial"/>
          <w:color w:val="000000" w:themeColor="text1"/>
        </w:rPr>
      </w:pPr>
      <w:r w:rsidRPr="003A080F">
        <w:rPr>
          <w:rFonts w:ascii="Arial" w:hAnsi="Arial" w:cs="Arial"/>
          <w:color w:val="000000" w:themeColor="text1"/>
        </w:rPr>
        <w:t>Signature :</w:t>
      </w:r>
      <w:r w:rsidRPr="003A080F">
        <w:rPr>
          <w:rFonts w:ascii="Arial" w:hAnsi="Arial" w:cs="Arial"/>
          <w:color w:val="000000" w:themeColor="text1"/>
        </w:rPr>
        <w:tab/>
        <w:t>Date :</w:t>
      </w:r>
    </w:p>
    <w:p w14:paraId="126643F2" w14:textId="77777777" w:rsidR="00993FCA" w:rsidRPr="003A080F" w:rsidRDefault="00993FCA" w:rsidP="00993FCA">
      <w:pPr>
        <w:spacing w:before="60" w:after="60"/>
        <w:ind w:firstLine="567"/>
        <w:rPr>
          <w:rFonts w:ascii="Arial" w:hAnsi="Arial" w:cs="Arial"/>
          <w:color w:val="000000" w:themeColor="text1"/>
        </w:rPr>
      </w:pPr>
    </w:p>
    <w:p w14:paraId="6D36A830" w14:textId="77777777" w:rsidR="004F17F4" w:rsidRDefault="004F17F4">
      <w:pPr>
        <w:spacing w:line="276" w:lineRule="auto"/>
        <w:rPr>
          <w:rFonts w:ascii="Arial" w:eastAsia="Arial Unicode MS" w:hAnsi="Arial" w:cs="Arial"/>
          <w:b/>
          <w:color w:val="000000" w:themeColor="text1"/>
          <w:szCs w:val="20"/>
        </w:rPr>
      </w:pPr>
      <w:r>
        <w:rPr>
          <w:rFonts w:ascii="Arial" w:eastAsia="Arial Unicode MS" w:hAnsi="Arial" w:cs="Arial"/>
          <w:b/>
          <w:color w:val="000000" w:themeColor="text1"/>
          <w:szCs w:val="20"/>
        </w:rPr>
        <w:br w:type="page"/>
      </w:r>
    </w:p>
    <w:p w14:paraId="2FCF9E50" w14:textId="36837BF1" w:rsidR="00993FCA" w:rsidRPr="003A080F" w:rsidRDefault="00993FCA" w:rsidP="00E547B4">
      <w:pPr>
        <w:pStyle w:val="Paragraphedeliste"/>
        <w:numPr>
          <w:ilvl w:val="0"/>
          <w:numId w:val="1"/>
        </w:numPr>
        <w:spacing w:before="240" w:after="240" w:line="276" w:lineRule="auto"/>
        <w:ind w:left="567" w:hanging="567"/>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lastRenderedPageBreak/>
        <w:t xml:space="preserve">APPROBATION DE LA VERSION ACTUELLE PAR LES </w:t>
      </w:r>
      <w:r w:rsidR="00700948">
        <w:rPr>
          <w:rFonts w:ascii="Arial" w:eastAsia="Arial Unicode MS" w:hAnsi="Arial" w:cs="Arial"/>
          <w:b/>
          <w:color w:val="000000" w:themeColor="text1"/>
          <w:szCs w:val="20"/>
        </w:rPr>
        <w:t xml:space="preserve">PRESCRIPTEURS </w:t>
      </w:r>
      <w:r w:rsidRPr="003A080F">
        <w:rPr>
          <w:rFonts w:ascii="Arial" w:eastAsia="Arial Unicode MS" w:hAnsi="Arial" w:cs="Arial"/>
          <w:b/>
          <w:color w:val="000000" w:themeColor="text1"/>
          <w:szCs w:val="20"/>
        </w:rPr>
        <w:t>SIGNATAIRES (HORS ÉTABLISSEMENT)</w:t>
      </w:r>
    </w:p>
    <w:tbl>
      <w:tblPr>
        <w:tblStyle w:val="Grilleclaire-Accent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7"/>
        <w:gridCol w:w="1969"/>
        <w:gridCol w:w="1994"/>
        <w:gridCol w:w="2007"/>
        <w:gridCol w:w="2025"/>
      </w:tblGrid>
      <w:tr w:rsidR="003A080F" w:rsidRPr="003A080F" w14:paraId="04A2B60B" w14:textId="77777777" w:rsidTr="003A080F">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4AF920BA" w14:textId="77777777" w:rsidR="00993FCA" w:rsidRPr="003A080F" w:rsidRDefault="00993FCA" w:rsidP="00574D1A">
            <w:pPr>
              <w:spacing w:before="60" w:after="60"/>
              <w:jc w:val="center"/>
              <w:rPr>
                <w:rFonts w:ascii="Arial" w:hAnsi="Arial" w:cs="Arial"/>
                <w:color w:val="FFFFFF" w:themeColor="background1"/>
                <w:sz w:val="18"/>
                <w:szCs w:val="18"/>
              </w:rPr>
            </w:pPr>
            <w:r w:rsidRPr="003A080F">
              <w:rPr>
                <w:rFonts w:ascii="Arial" w:hAnsi="Arial" w:cs="Arial"/>
                <w:color w:val="FFFFFF" w:themeColor="background1"/>
                <w:sz w:val="18"/>
                <w:szCs w:val="18"/>
              </w:rPr>
              <w:t>Nom et prénom</w:t>
            </w:r>
          </w:p>
        </w:tc>
        <w:tc>
          <w:tcPr>
            <w:tcW w:w="202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52696C37"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Numéro de permis</w:t>
            </w:r>
          </w:p>
        </w:tc>
        <w:tc>
          <w:tcPr>
            <w:tcW w:w="203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169625B"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2EF17DF"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Téléphone</w:t>
            </w:r>
          </w:p>
        </w:tc>
        <w:tc>
          <w:tcPr>
            <w:tcW w:w="2063"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973A58C"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Télécopieur</w:t>
            </w:r>
          </w:p>
        </w:tc>
      </w:tr>
      <w:tr w:rsidR="00993FCA" w:rsidRPr="00890123" w14:paraId="3E67E672"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2E70BA"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A77A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0A75B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52E6B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69D0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8D56C4A"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00752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B8641"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7A35B7"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6B9FF9"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E4DBE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2FBD627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A802E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48F0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707024"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AD213"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A9D0D6"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29FEB60E"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77E02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DE047E"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5F199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6551B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FD3C4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B366274"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9B026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B77ED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8A912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FF0F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FC257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955D2DB"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6BF1A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218022"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3D7F9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551C5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2C6CC6"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0DD6A9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86D6D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EC507E"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D8C491"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F9E3DD"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A7726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17A8E3A6"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4FA030"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C1302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60EC0F"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4CD58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7E92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3001BC38" w14:textId="77777777" w:rsidR="00993FCA" w:rsidRPr="003A080F" w:rsidRDefault="00993FCA" w:rsidP="004F17F4">
      <w:pPr>
        <w:pStyle w:val="Paragraphedeliste"/>
        <w:numPr>
          <w:ilvl w:val="0"/>
          <w:numId w:val="1"/>
        </w:numPr>
        <w:spacing w:before="480" w:after="360" w:line="276" w:lineRule="auto"/>
        <w:ind w:left="562" w:hanging="562"/>
        <w:contextualSpacing w:val="0"/>
        <w:rPr>
          <w:rFonts w:ascii="Arial" w:eastAsia="Arial Unicode MS" w:hAnsi="Arial" w:cs="Arial"/>
          <w:b/>
          <w:szCs w:val="20"/>
        </w:rPr>
      </w:pPr>
      <w:r w:rsidRPr="003A080F">
        <w:rPr>
          <w:rFonts w:ascii="Arial" w:eastAsia="Arial Unicode MS" w:hAnsi="Arial" w:cs="Arial"/>
          <w:b/>
          <w:szCs w:val="20"/>
        </w:rPr>
        <w:t>RÉVISION</w:t>
      </w:r>
    </w:p>
    <w:p w14:paraId="4D9E8B3B" w14:textId="77777777" w:rsidR="00993FCA" w:rsidRPr="00890123" w:rsidRDefault="00993FCA" w:rsidP="004F17F4">
      <w:pPr>
        <w:spacing w:before="60" w:after="360" w:line="276" w:lineRule="auto"/>
        <w:ind w:left="567"/>
        <w:rPr>
          <w:rFonts w:ascii="Arial" w:hAnsi="Arial" w:cs="Arial"/>
        </w:rPr>
      </w:pPr>
      <w:r w:rsidRPr="00D21A05">
        <w:rPr>
          <w:rFonts w:ascii="Arial" w:hAnsi="Arial" w:cs="Arial"/>
        </w:rPr>
        <w:t>Date d’entrée en vigueur :</w:t>
      </w:r>
    </w:p>
    <w:p w14:paraId="56503CEF" w14:textId="77777777" w:rsidR="00993FCA" w:rsidRPr="00890123" w:rsidRDefault="00993FCA" w:rsidP="004F17F4">
      <w:pPr>
        <w:spacing w:before="60" w:after="360" w:line="276" w:lineRule="auto"/>
        <w:ind w:left="567"/>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5F3E893E" w14:textId="77777777" w:rsidR="00993FCA" w:rsidRPr="00890123" w:rsidRDefault="00993FCA" w:rsidP="004F17F4">
      <w:pPr>
        <w:spacing w:before="60" w:after="360" w:line="276" w:lineRule="auto"/>
        <w:ind w:left="567"/>
        <w:rPr>
          <w:rFonts w:ascii="Arial" w:hAnsi="Arial" w:cs="Arial"/>
        </w:rPr>
      </w:pPr>
      <w:r w:rsidRPr="00890123">
        <w:rPr>
          <w:rFonts w:ascii="Arial" w:hAnsi="Arial" w:cs="Arial"/>
        </w:rPr>
        <w:t>Date prévue de la prochaine révision :</w:t>
      </w:r>
    </w:p>
    <w:p w14:paraId="7D24095A" w14:textId="6933A055" w:rsidR="00993FCA" w:rsidRPr="00890123" w:rsidRDefault="00993FCA" w:rsidP="004F17F4">
      <w:pPr>
        <w:spacing w:before="60" w:after="360" w:line="276" w:lineRule="auto"/>
        <w:ind w:left="567"/>
        <w:rPr>
          <w:rFonts w:ascii="Arial" w:hAnsi="Arial" w:cs="Arial"/>
        </w:rPr>
      </w:pPr>
      <w:r w:rsidRPr="00890123">
        <w:rPr>
          <w:rFonts w:ascii="Arial" w:hAnsi="Arial" w:cs="Arial"/>
        </w:rPr>
        <w:t xml:space="preserve">Signature du </w:t>
      </w:r>
      <w:r w:rsidR="00700948">
        <w:rPr>
          <w:rFonts w:ascii="Arial" w:hAnsi="Arial" w:cs="Arial"/>
        </w:rPr>
        <w:t xml:space="preserve">prescripteur </w:t>
      </w:r>
      <w:r w:rsidRPr="00890123">
        <w:rPr>
          <w:rFonts w:ascii="Arial" w:hAnsi="Arial" w:cs="Arial"/>
        </w:rPr>
        <w:t>répondant (s</w:t>
      </w:r>
      <w:r>
        <w:rPr>
          <w:rFonts w:ascii="Arial" w:hAnsi="Arial" w:cs="Arial"/>
        </w:rPr>
        <w:t>’il y a lieu</w:t>
      </w:r>
      <w:r w:rsidRPr="00890123">
        <w:rPr>
          <w:rFonts w:ascii="Arial" w:hAnsi="Arial" w:cs="Arial"/>
        </w:rPr>
        <w:t>) :</w:t>
      </w:r>
    </w:p>
    <w:p w14:paraId="3E72EADE" w14:textId="6630D653" w:rsidR="00A86033" w:rsidRDefault="00993FCA" w:rsidP="004F17F4">
      <w:pPr>
        <w:tabs>
          <w:tab w:val="left" w:pos="5670"/>
        </w:tabs>
        <w:spacing w:before="60" w:after="360" w:line="276" w:lineRule="auto"/>
        <w:ind w:left="567"/>
        <w:rPr>
          <w:rFonts w:ascii="Arial" w:hAnsi="Arial" w:cs="Arial"/>
        </w:rPr>
      </w:pPr>
      <w:r w:rsidRPr="00890123">
        <w:rPr>
          <w:rFonts w:ascii="Arial" w:hAnsi="Arial" w:cs="Arial"/>
        </w:rPr>
        <w:t>Signature :</w:t>
      </w:r>
      <w:r w:rsidR="008002C5">
        <w:rPr>
          <w:rFonts w:ascii="Arial" w:hAnsi="Arial" w:cs="Arial"/>
        </w:rPr>
        <w:tab/>
      </w:r>
      <w:r w:rsidRPr="00890123">
        <w:rPr>
          <w:rFonts w:ascii="Arial" w:hAnsi="Arial" w:cs="Arial"/>
        </w:rPr>
        <w:t>Date :</w:t>
      </w:r>
    </w:p>
    <w:p w14:paraId="69C347C4" w14:textId="44AF50DD" w:rsidR="008B2943" w:rsidRPr="00371EF7" w:rsidRDefault="008B2943" w:rsidP="00ED146B">
      <w:pPr>
        <w:pStyle w:val="TitresansTM"/>
        <w:keepNext/>
        <w:keepLines/>
        <w:pageBreakBefore/>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0"/>
        </w:rPr>
      </w:pPr>
      <w:r>
        <w:rPr>
          <w:rFonts w:ascii="Arial" w:hAnsi="Arial" w:cs="Arial"/>
          <w:color w:val="FFFFFF" w:themeColor="background1"/>
          <w:sz w:val="22"/>
          <w:szCs w:val="20"/>
        </w:rPr>
        <w:lastRenderedPageBreak/>
        <w:t>Annexe I</w:t>
      </w:r>
    </w:p>
    <w:p w14:paraId="17FD137F" w14:textId="02C222FB" w:rsidR="008B2943" w:rsidRPr="004F17F4" w:rsidRDefault="004F300F" w:rsidP="004F17F4">
      <w:pPr>
        <w:tabs>
          <w:tab w:val="left" w:pos="5670"/>
        </w:tabs>
        <w:spacing w:before="60" w:after="60"/>
        <w:rPr>
          <w:b/>
          <w:bCs/>
        </w:rPr>
      </w:pPr>
      <w:r w:rsidRPr="004F17F4">
        <w:rPr>
          <w:b/>
          <w:bCs/>
        </w:rPr>
        <w:t xml:space="preserve">Graphiques pour l’analyse des résultats de </w:t>
      </w:r>
      <w:r w:rsidR="002D1577">
        <w:rPr>
          <w:b/>
          <w:bCs/>
        </w:rPr>
        <w:t xml:space="preserve">la </w:t>
      </w:r>
      <w:r w:rsidRPr="004F17F4">
        <w:rPr>
          <w:b/>
          <w:bCs/>
        </w:rPr>
        <w:t>bilirubine</w:t>
      </w:r>
    </w:p>
    <w:p w14:paraId="29288D2D" w14:textId="13BCD2D7" w:rsidR="00E23A4F" w:rsidRDefault="00E23A4F" w:rsidP="004F17F4">
      <w:pPr>
        <w:tabs>
          <w:tab w:val="left" w:pos="5670"/>
        </w:tabs>
        <w:spacing w:before="60" w:after="60"/>
      </w:pPr>
    </w:p>
    <w:p w14:paraId="2F69B600" w14:textId="7FB5F28C" w:rsidR="00E23A4F" w:rsidRDefault="007A472F" w:rsidP="004F17F4">
      <w:pPr>
        <w:tabs>
          <w:tab w:val="left" w:pos="5670"/>
        </w:tabs>
        <w:spacing w:before="60" w:after="60"/>
      </w:pPr>
      <w:r>
        <w:rPr>
          <w:noProof/>
        </w:rPr>
        <w:drawing>
          <wp:inline distT="0" distB="0" distL="0" distR="0" wp14:anchorId="0226DFD2" wp14:editId="524A4D27">
            <wp:extent cx="6332220" cy="7553960"/>
            <wp:effectExtent l="0" t="0" r="0" b="8890"/>
            <wp:docPr id="1" name="Image 1" descr="Une image contenant texte, capture d’écran, lign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ligne, Parallè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7553960"/>
                    </a:xfrm>
                    <a:prstGeom prst="rect">
                      <a:avLst/>
                    </a:prstGeom>
                  </pic:spPr>
                </pic:pic>
              </a:graphicData>
            </a:graphic>
          </wp:inline>
        </w:drawing>
      </w:r>
    </w:p>
    <w:sectPr w:rsidR="00E23A4F" w:rsidSect="004E1B11">
      <w:headerReference w:type="even" r:id="rId12"/>
      <w:headerReference w:type="default" r:id="rId13"/>
      <w:footerReference w:type="even" r:id="rId14"/>
      <w:footerReference w:type="default" r:id="rId15"/>
      <w:headerReference w:type="first" r:id="rId16"/>
      <w:footerReference w:type="first" r:id="rId17"/>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F3ED" w14:textId="77777777" w:rsidR="00536E2D" w:rsidRDefault="00536E2D" w:rsidP="00484DBD">
      <w:pPr>
        <w:spacing w:after="0" w:line="240" w:lineRule="auto"/>
      </w:pPr>
      <w:r>
        <w:separator/>
      </w:r>
    </w:p>
  </w:endnote>
  <w:endnote w:type="continuationSeparator" w:id="0">
    <w:p w14:paraId="0B91A778" w14:textId="77777777" w:rsidR="00536E2D" w:rsidRDefault="00536E2D" w:rsidP="00484DBD">
      <w:pPr>
        <w:spacing w:after="0" w:line="240" w:lineRule="auto"/>
      </w:pPr>
      <w:r>
        <w:continuationSeparator/>
      </w:r>
    </w:p>
  </w:endnote>
  <w:endnote w:type="continuationNotice" w:id="1">
    <w:p w14:paraId="38AB43A9" w14:textId="77777777" w:rsidR="00536E2D" w:rsidRDefault="00536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540B02D4"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16B9F">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220029677"/>
      <w:docPartObj>
        <w:docPartGallery w:val="Page Numbers (Bottom of Page)"/>
        <w:docPartUnique/>
      </w:docPartObj>
    </w:sdtPr>
    <w:sdtEndPr/>
    <w:sdtContent>
      <w:p w14:paraId="73A2611A" w14:textId="047EF7B5" w:rsidR="003C006E" w:rsidRPr="00B565A1" w:rsidRDefault="00B565A1" w:rsidP="004F17F4">
        <w:pPr>
          <w:pStyle w:val="Pieddepage"/>
          <w:tabs>
            <w:tab w:val="clear" w:pos="4320"/>
            <w:tab w:val="clear" w:pos="8640"/>
            <w:tab w:val="right" w:pos="9972"/>
          </w:tabs>
          <w:spacing w:before="120"/>
          <w:jc w:val="right"/>
          <w:rPr>
            <w:rFonts w:ascii="Arial" w:hAnsi="Arial" w:cs="Arial"/>
            <w:sz w:val="16"/>
            <w:szCs w:val="12"/>
          </w:rPr>
        </w:pPr>
        <w:r w:rsidRPr="00B565A1">
          <w:rPr>
            <w:rFonts w:ascii="Arial" w:hAnsi="Arial" w:cs="Arial"/>
            <w:sz w:val="16"/>
            <w:szCs w:val="12"/>
          </w:rPr>
          <w:t>Juillet</w:t>
        </w:r>
        <w:r w:rsidR="004F17F4" w:rsidRPr="00B565A1">
          <w:rPr>
            <w:rFonts w:ascii="Arial" w:hAnsi="Arial" w:cs="Arial"/>
            <w:sz w:val="16"/>
            <w:szCs w:val="12"/>
          </w:rPr>
          <w:t xml:space="preserve"> 2023</w:t>
        </w:r>
        <w:r w:rsidR="004F17F4" w:rsidRPr="00B565A1">
          <w:rPr>
            <w:rFonts w:ascii="Arial" w:hAnsi="Arial" w:cs="Arial"/>
            <w:sz w:val="16"/>
            <w:szCs w:val="12"/>
          </w:rPr>
          <w:tab/>
        </w:r>
        <w:r w:rsidR="004F17F4" w:rsidRPr="00B565A1">
          <w:rPr>
            <w:rFonts w:ascii="Arial" w:hAnsi="Arial" w:cs="Arial"/>
            <w:b/>
            <w:sz w:val="16"/>
            <w:szCs w:val="12"/>
          </w:rPr>
          <w:t>INESSS</w:t>
        </w:r>
        <w:r w:rsidR="004F17F4" w:rsidRPr="00B565A1">
          <w:rPr>
            <w:rFonts w:ascii="Arial" w:hAnsi="Arial" w:cs="Arial"/>
            <w:sz w:val="16"/>
            <w:szCs w:val="12"/>
          </w:rPr>
          <w:t xml:space="preserve"> |Ordonnance collective – Ictère néonatal  </w:t>
        </w:r>
        <w:r w:rsidR="004F17F4" w:rsidRPr="00B565A1">
          <w:rPr>
            <w:rFonts w:ascii="Arial" w:hAnsi="Arial" w:cs="Arial"/>
            <w:sz w:val="16"/>
            <w:szCs w:val="12"/>
          </w:rPr>
          <w:fldChar w:fldCharType="begin"/>
        </w:r>
        <w:r w:rsidR="004F17F4" w:rsidRPr="00B565A1">
          <w:rPr>
            <w:rFonts w:ascii="Arial" w:hAnsi="Arial" w:cs="Arial"/>
            <w:sz w:val="16"/>
            <w:szCs w:val="12"/>
          </w:rPr>
          <w:instrText>PAGE   \* MERGEFORMAT</w:instrText>
        </w:r>
        <w:r w:rsidR="004F17F4" w:rsidRPr="00B565A1">
          <w:rPr>
            <w:rFonts w:ascii="Arial" w:hAnsi="Arial" w:cs="Arial"/>
            <w:sz w:val="16"/>
            <w:szCs w:val="12"/>
          </w:rPr>
          <w:fldChar w:fldCharType="separate"/>
        </w:r>
        <w:r w:rsidR="004F17F4" w:rsidRPr="00B565A1">
          <w:rPr>
            <w:rFonts w:ascii="Arial" w:hAnsi="Arial" w:cs="Arial"/>
            <w:sz w:val="16"/>
            <w:szCs w:val="12"/>
          </w:rPr>
          <w:t>1</w:t>
        </w:r>
        <w:r w:rsidR="004F17F4" w:rsidRPr="00B565A1">
          <w:rPr>
            <w:rFonts w:ascii="Arial" w:hAnsi="Arial"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1557194771"/>
      <w:docPartObj>
        <w:docPartGallery w:val="Page Numbers (Bottom of Page)"/>
        <w:docPartUnique/>
      </w:docPartObj>
    </w:sdtPr>
    <w:sdtEndPr/>
    <w:sdtContent>
      <w:p w14:paraId="253F2069" w14:textId="4AA3BE47" w:rsidR="003C006E" w:rsidRPr="00B565A1" w:rsidRDefault="00B565A1" w:rsidP="004F17F4">
        <w:pPr>
          <w:pStyle w:val="Pieddepage"/>
          <w:tabs>
            <w:tab w:val="clear" w:pos="4320"/>
            <w:tab w:val="clear" w:pos="8640"/>
            <w:tab w:val="right" w:pos="9972"/>
          </w:tabs>
          <w:spacing w:before="120"/>
          <w:jc w:val="right"/>
          <w:rPr>
            <w:rFonts w:ascii="Arial" w:hAnsi="Arial" w:cs="Arial"/>
            <w:sz w:val="16"/>
            <w:szCs w:val="12"/>
          </w:rPr>
        </w:pPr>
        <w:r w:rsidRPr="00B565A1">
          <w:rPr>
            <w:rFonts w:ascii="Arial" w:hAnsi="Arial" w:cs="Arial"/>
            <w:sz w:val="16"/>
            <w:szCs w:val="12"/>
          </w:rPr>
          <w:t>Juillet</w:t>
        </w:r>
        <w:r w:rsidR="004F17F4" w:rsidRPr="00B565A1">
          <w:rPr>
            <w:rFonts w:ascii="Arial" w:hAnsi="Arial" w:cs="Arial"/>
            <w:sz w:val="16"/>
            <w:szCs w:val="12"/>
          </w:rPr>
          <w:t xml:space="preserve"> 2023</w:t>
        </w:r>
        <w:r w:rsidR="004F17F4" w:rsidRPr="00B565A1">
          <w:rPr>
            <w:rFonts w:ascii="Arial" w:hAnsi="Arial" w:cs="Arial"/>
            <w:sz w:val="16"/>
            <w:szCs w:val="12"/>
          </w:rPr>
          <w:tab/>
        </w:r>
        <w:r w:rsidR="003C006E" w:rsidRPr="00B565A1">
          <w:rPr>
            <w:rFonts w:ascii="Arial" w:hAnsi="Arial" w:cs="Arial"/>
            <w:b/>
            <w:sz w:val="16"/>
            <w:szCs w:val="12"/>
          </w:rPr>
          <w:t>INESSS</w:t>
        </w:r>
        <w:r w:rsidR="003C006E" w:rsidRPr="00B565A1">
          <w:rPr>
            <w:rFonts w:ascii="Arial" w:hAnsi="Arial" w:cs="Arial"/>
            <w:sz w:val="16"/>
            <w:szCs w:val="12"/>
          </w:rPr>
          <w:t xml:space="preserve"> |</w:t>
        </w:r>
        <w:r w:rsidR="00AA30E4" w:rsidRPr="00B565A1">
          <w:rPr>
            <w:rFonts w:ascii="Arial" w:hAnsi="Arial" w:cs="Arial"/>
            <w:sz w:val="16"/>
            <w:szCs w:val="12"/>
          </w:rPr>
          <w:t>O</w:t>
        </w:r>
        <w:r w:rsidR="003C006E" w:rsidRPr="00B565A1">
          <w:rPr>
            <w:rFonts w:ascii="Arial" w:hAnsi="Arial" w:cs="Arial"/>
            <w:sz w:val="16"/>
            <w:szCs w:val="12"/>
          </w:rPr>
          <w:t>rdonnance collective</w:t>
        </w:r>
        <w:r w:rsidR="0095430B" w:rsidRPr="00B565A1">
          <w:rPr>
            <w:rFonts w:ascii="Arial" w:hAnsi="Arial" w:cs="Arial"/>
            <w:sz w:val="16"/>
            <w:szCs w:val="12"/>
          </w:rPr>
          <w:t xml:space="preserve"> </w:t>
        </w:r>
        <w:r w:rsidR="003C006E" w:rsidRPr="00B565A1">
          <w:rPr>
            <w:rFonts w:ascii="Arial" w:hAnsi="Arial" w:cs="Arial"/>
            <w:sz w:val="16"/>
            <w:szCs w:val="12"/>
          </w:rPr>
          <w:t xml:space="preserve">– </w:t>
        </w:r>
        <w:r w:rsidR="00964B62" w:rsidRPr="00B565A1">
          <w:rPr>
            <w:rFonts w:ascii="Arial" w:hAnsi="Arial" w:cs="Arial"/>
            <w:sz w:val="16"/>
            <w:szCs w:val="12"/>
          </w:rPr>
          <w:t>Ictère néonatal</w:t>
        </w:r>
        <w:r w:rsidR="0095430B" w:rsidRPr="00B565A1">
          <w:rPr>
            <w:rFonts w:ascii="Arial" w:hAnsi="Arial" w:cs="Arial"/>
            <w:sz w:val="16"/>
            <w:szCs w:val="12"/>
          </w:rPr>
          <w:t xml:space="preserve"> </w:t>
        </w:r>
        <w:r w:rsidR="003C006E" w:rsidRPr="00B565A1">
          <w:rPr>
            <w:rFonts w:ascii="Arial" w:hAnsi="Arial" w:cs="Arial"/>
            <w:sz w:val="16"/>
            <w:szCs w:val="12"/>
          </w:rPr>
          <w:t xml:space="preserve"> </w:t>
        </w:r>
        <w:r w:rsidR="003C006E" w:rsidRPr="00B565A1">
          <w:rPr>
            <w:rFonts w:ascii="Arial" w:hAnsi="Arial" w:cs="Arial"/>
            <w:sz w:val="16"/>
            <w:szCs w:val="12"/>
          </w:rPr>
          <w:fldChar w:fldCharType="begin"/>
        </w:r>
        <w:r w:rsidR="003C006E" w:rsidRPr="00B565A1">
          <w:rPr>
            <w:rFonts w:ascii="Arial" w:hAnsi="Arial" w:cs="Arial"/>
            <w:sz w:val="16"/>
            <w:szCs w:val="12"/>
          </w:rPr>
          <w:instrText>PAGE   \* MERGEFORMAT</w:instrText>
        </w:r>
        <w:r w:rsidR="003C006E" w:rsidRPr="00B565A1">
          <w:rPr>
            <w:rFonts w:ascii="Arial" w:hAnsi="Arial" w:cs="Arial"/>
            <w:sz w:val="16"/>
            <w:szCs w:val="12"/>
          </w:rPr>
          <w:fldChar w:fldCharType="separate"/>
        </w:r>
        <w:r w:rsidR="00A9665F" w:rsidRPr="00B565A1">
          <w:rPr>
            <w:rFonts w:ascii="Arial" w:hAnsi="Arial" w:cs="Arial"/>
            <w:noProof/>
            <w:sz w:val="16"/>
            <w:szCs w:val="12"/>
          </w:rPr>
          <w:t>1</w:t>
        </w:r>
        <w:r w:rsidR="003C006E" w:rsidRPr="00B565A1">
          <w:rPr>
            <w:rFonts w:ascii="Arial" w:hAnsi="Arial"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3DDC" w14:textId="77777777" w:rsidR="00536E2D" w:rsidRDefault="00536E2D" w:rsidP="00484DBD">
      <w:pPr>
        <w:spacing w:after="0" w:line="240" w:lineRule="auto"/>
      </w:pPr>
      <w:r>
        <w:separator/>
      </w:r>
    </w:p>
  </w:footnote>
  <w:footnote w:type="continuationSeparator" w:id="0">
    <w:p w14:paraId="3E9424EF" w14:textId="77777777" w:rsidR="00536E2D" w:rsidRDefault="00536E2D" w:rsidP="00484DBD">
      <w:pPr>
        <w:spacing w:after="0" w:line="240" w:lineRule="auto"/>
      </w:pPr>
      <w:r>
        <w:continuationSeparator/>
      </w:r>
    </w:p>
  </w:footnote>
  <w:footnote w:type="continuationNotice" w:id="1">
    <w:p w14:paraId="12C907DD" w14:textId="77777777" w:rsidR="00536E2D" w:rsidRDefault="00536E2D">
      <w:pPr>
        <w:spacing w:after="0" w:line="240" w:lineRule="auto"/>
      </w:pPr>
    </w:p>
  </w:footnote>
  <w:footnote w:id="2">
    <w:p w14:paraId="48EA309F" w14:textId="0902AE90" w:rsidR="001B0E72" w:rsidRPr="00314D8C" w:rsidRDefault="001B0E72" w:rsidP="001B0E72">
      <w:pPr>
        <w:pStyle w:val="Notedebasdepage"/>
        <w:spacing w:after="40"/>
        <w:ind w:left="142" w:hanging="142"/>
        <w:rPr>
          <w:rFonts w:ascii="Arial" w:hAnsi="Arial" w:cs="Arial"/>
          <w:sz w:val="16"/>
          <w:szCs w:val="16"/>
        </w:rPr>
      </w:pPr>
      <w:r w:rsidRPr="00C60EFD">
        <w:rPr>
          <w:rStyle w:val="Appelnotedebasdep"/>
          <w:rFonts w:ascii="Arial" w:hAnsi="Arial" w:cs="Arial"/>
          <w:sz w:val="16"/>
          <w:szCs w:val="16"/>
        </w:rPr>
        <w:footnoteRef/>
      </w:r>
      <w:r w:rsidR="004F17F4">
        <w:rPr>
          <w:rFonts w:ascii="Arial" w:eastAsiaTheme="minorHAnsi" w:hAnsi="Arial" w:cs="Arial"/>
          <w:sz w:val="16"/>
          <w:szCs w:val="16"/>
        </w:rPr>
        <w:tab/>
      </w:r>
      <w:r w:rsidRPr="00C60EFD">
        <w:rPr>
          <w:rFonts w:ascii="Arial" w:eastAsiaTheme="minorHAnsi" w:hAnsi="Arial" w:cs="Arial"/>
          <w:sz w:val="16"/>
          <w:szCs w:val="16"/>
          <w:lang w:val="fr-FR"/>
        </w:rPr>
        <w:t xml:space="preserve">Le professionnel ou la personne habilitée doit s'assurer d'avoir les compétences nécessaires </w:t>
      </w:r>
      <w:r w:rsidR="001B5E61">
        <w:rPr>
          <w:rFonts w:ascii="Arial" w:eastAsiaTheme="minorHAnsi" w:hAnsi="Arial" w:cs="Arial"/>
          <w:sz w:val="16"/>
          <w:szCs w:val="16"/>
          <w:lang w:val="fr-FR"/>
        </w:rPr>
        <w:t xml:space="preserve">pour </w:t>
      </w:r>
      <w:r w:rsidRPr="00C60EFD">
        <w:rPr>
          <w:rFonts w:ascii="Arial" w:eastAsiaTheme="minorHAnsi" w:hAnsi="Arial" w:cs="Arial"/>
          <w:sz w:val="16"/>
          <w:szCs w:val="16"/>
          <w:lang w:val="fr-FR"/>
        </w:rPr>
        <w:t xml:space="preserve">exécuter </w:t>
      </w:r>
      <w:r w:rsidR="005A1D69" w:rsidRPr="00C60EFD">
        <w:rPr>
          <w:rFonts w:ascii="Arial" w:eastAsiaTheme="minorHAnsi" w:hAnsi="Arial" w:cs="Arial"/>
          <w:sz w:val="16"/>
          <w:szCs w:val="16"/>
          <w:lang w:val="fr-FR"/>
        </w:rPr>
        <w:t xml:space="preserve">cette </w:t>
      </w:r>
      <w:r w:rsidRPr="00C60EFD">
        <w:rPr>
          <w:rFonts w:ascii="Arial" w:eastAsiaTheme="minorHAnsi" w:hAnsi="Arial" w:cs="Arial"/>
          <w:sz w:val="16"/>
          <w:szCs w:val="16"/>
          <w:lang w:val="fr-FR"/>
        </w:rPr>
        <w:t>ordonnance (p.</w:t>
      </w:r>
      <w:r w:rsidR="001B5E61">
        <w:rPr>
          <w:rFonts w:ascii="Arial" w:eastAsiaTheme="minorHAnsi" w:hAnsi="Arial" w:cs="Arial"/>
          <w:sz w:val="16"/>
          <w:szCs w:val="16"/>
          <w:lang w:val="fr-FR"/>
        </w:rPr>
        <w:t> </w:t>
      </w:r>
      <w:r w:rsidRPr="00C60EFD">
        <w:rPr>
          <w:rFonts w:ascii="Arial" w:eastAsiaTheme="minorHAnsi" w:hAnsi="Arial" w:cs="Arial"/>
          <w:sz w:val="16"/>
          <w:szCs w:val="16"/>
          <w:lang w:val="fr-FR"/>
        </w:rPr>
        <w:t>ex.</w:t>
      </w:r>
      <w:r w:rsidR="001B5E61">
        <w:rPr>
          <w:rFonts w:ascii="Arial" w:eastAsiaTheme="minorHAnsi" w:hAnsi="Arial" w:cs="Arial"/>
          <w:sz w:val="16"/>
          <w:szCs w:val="16"/>
          <w:lang w:val="fr-FR"/>
        </w:rPr>
        <w:t> </w:t>
      </w:r>
      <w:r w:rsidRPr="00C60EFD">
        <w:rPr>
          <w:rFonts w:ascii="Arial" w:eastAsiaTheme="minorHAnsi" w:hAnsi="Arial" w:cs="Arial"/>
          <w:sz w:val="16"/>
          <w:szCs w:val="16"/>
          <w:lang w:val="fr-FR"/>
        </w:rPr>
        <w:t xml:space="preserve"> </w:t>
      </w:r>
      <w:proofErr w:type="gramStart"/>
      <w:r w:rsidR="005A1D69" w:rsidRPr="00C60EFD">
        <w:rPr>
          <w:rFonts w:ascii="Arial" w:eastAsiaTheme="minorHAnsi" w:hAnsi="Arial" w:cs="Arial"/>
          <w:sz w:val="16"/>
          <w:szCs w:val="16"/>
          <w:lang w:val="fr-FR"/>
        </w:rPr>
        <w:t>f</w:t>
      </w:r>
      <w:r w:rsidRPr="00C60EFD">
        <w:rPr>
          <w:rFonts w:ascii="Arial" w:eastAsiaTheme="minorHAnsi" w:hAnsi="Arial" w:cs="Arial"/>
          <w:sz w:val="16"/>
          <w:szCs w:val="16"/>
          <w:lang w:val="fr-FR"/>
        </w:rPr>
        <w:t>ormation</w:t>
      </w:r>
      <w:proofErr w:type="gramEnd"/>
      <w:r w:rsidRPr="00C60EFD">
        <w:rPr>
          <w:rFonts w:ascii="Arial" w:eastAsiaTheme="minorHAnsi" w:hAnsi="Arial" w:cs="Arial"/>
          <w:sz w:val="16"/>
          <w:szCs w:val="16"/>
          <w:lang w:val="fr-FR"/>
        </w:rPr>
        <w:t>)</w:t>
      </w:r>
      <w:r w:rsidR="004F17F4">
        <w:rPr>
          <w:rFonts w:ascii="Arial" w:eastAsiaTheme="minorHAnsi" w:hAnsi="Arial" w:cs="Arial"/>
          <w:sz w:val="16"/>
          <w:szCs w:val="16"/>
          <w:lang w:val="fr-FR"/>
        </w:rPr>
        <w:t>.</w:t>
      </w:r>
    </w:p>
  </w:footnote>
  <w:footnote w:id="3">
    <w:p w14:paraId="6CFAF79A" w14:textId="30941696" w:rsidR="00371509" w:rsidRDefault="00371509" w:rsidP="00433743">
      <w:pPr>
        <w:pStyle w:val="Notedebasdepage"/>
        <w:spacing w:before="40"/>
        <w:ind w:left="144" w:hanging="144"/>
      </w:pPr>
      <w:r>
        <w:rPr>
          <w:rStyle w:val="Appelnotedebasdep"/>
        </w:rPr>
        <w:footnoteRef/>
      </w:r>
      <w:r w:rsidR="00433743">
        <w:tab/>
      </w:r>
      <w:r w:rsidR="00627E52" w:rsidRPr="00627E52">
        <w:rPr>
          <w:rFonts w:ascii="Arial" w:hAnsi="Arial" w:cs="Arial"/>
          <w:sz w:val="16"/>
          <w:szCs w:val="16"/>
        </w:rPr>
        <w:t>Contracture de tous les muscles postérieurs du corps, donnant à celui-ci une attitude caractéristique : arqué en arrière, le malade, quand on l'allonge sur le dos, ne repose sur sa couche que par les talons et l'occiput</w:t>
      </w:r>
      <w:r w:rsidR="003F226C">
        <w:rPr>
          <w:rFonts w:ascii="Arial" w:hAnsi="Arial" w:cs="Arial"/>
          <w:sz w:val="16"/>
          <w:szCs w:val="16"/>
        </w:rPr>
        <w:t>.</w:t>
      </w:r>
      <w:r w:rsidR="00C71D62">
        <w:rPr>
          <w:rFonts w:ascii="Arial" w:hAnsi="Arial" w:cs="Arial"/>
          <w:sz w:val="16"/>
          <w:szCs w:val="16"/>
        </w:rPr>
        <w:t xml:space="preserve"> </w:t>
      </w:r>
      <w:hyperlink r:id="rId1" w:history="1">
        <w:r w:rsidR="00627E52" w:rsidRPr="00627E52">
          <w:rPr>
            <w:rStyle w:val="Lienhypertexte"/>
            <w:rFonts w:ascii="Arial" w:hAnsi="Arial" w:cs="Arial"/>
            <w:sz w:val="16"/>
            <w:szCs w:val="16"/>
          </w:rPr>
          <w:t>https://www.larousse.fr/dictionnaires/francais/opisthotonos/56206</w:t>
        </w:r>
      </w:hyperlink>
      <w:r w:rsidR="00B565A1">
        <w:rPr>
          <w:sz w:val="16"/>
          <w:szCs w:val="16"/>
        </w:rPr>
        <w:t>.</w:t>
      </w:r>
    </w:p>
  </w:footnote>
  <w:footnote w:id="4">
    <w:p w14:paraId="228FF0FC" w14:textId="1FB27310" w:rsidR="00D86108" w:rsidRDefault="00D86108" w:rsidP="00433743">
      <w:pPr>
        <w:pStyle w:val="Notedebasdepage"/>
        <w:spacing w:before="40"/>
        <w:ind w:left="144" w:hanging="144"/>
      </w:pPr>
      <w:r>
        <w:rPr>
          <w:rStyle w:val="Appelnotedebasdep"/>
        </w:rPr>
        <w:footnoteRef/>
      </w:r>
      <w:r w:rsidR="00433743">
        <w:tab/>
      </w:r>
      <w:r w:rsidR="003F226C" w:rsidRPr="003F226C">
        <w:rPr>
          <w:rFonts w:ascii="Arial" w:hAnsi="Arial" w:cs="Arial"/>
          <w:sz w:val="16"/>
          <w:szCs w:val="16"/>
        </w:rPr>
        <w:t xml:space="preserve">Cette information devrait être inscrite au dossier du nouveau-né. Des </w:t>
      </w:r>
      <w:r w:rsidR="002D1577">
        <w:rPr>
          <w:rFonts w:ascii="Arial" w:hAnsi="Arial" w:cs="Arial"/>
          <w:sz w:val="16"/>
          <w:szCs w:val="16"/>
        </w:rPr>
        <w:t>examens</w:t>
      </w:r>
      <w:r w:rsidR="002D1577" w:rsidRPr="003F226C">
        <w:rPr>
          <w:rFonts w:ascii="Arial" w:hAnsi="Arial" w:cs="Arial"/>
          <w:sz w:val="16"/>
          <w:szCs w:val="16"/>
        </w:rPr>
        <w:t xml:space="preserve"> </w:t>
      </w:r>
      <w:r w:rsidR="003F226C" w:rsidRPr="003F226C">
        <w:rPr>
          <w:rFonts w:ascii="Arial" w:hAnsi="Arial" w:cs="Arial"/>
          <w:sz w:val="16"/>
          <w:szCs w:val="16"/>
        </w:rPr>
        <w:t>supplémentaires ne devraient pas être entrepris pour obtenir cette information dans le cadre d</w:t>
      </w:r>
      <w:r w:rsidR="003F226C">
        <w:rPr>
          <w:rFonts w:ascii="Arial" w:hAnsi="Arial" w:cs="Arial"/>
          <w:sz w:val="16"/>
          <w:szCs w:val="16"/>
        </w:rPr>
        <w:t>e cette ordonnance collective.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C6AF" w14:textId="77777777" w:rsidR="0070630A" w:rsidRDefault="007063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DE5F" w14:textId="77777777" w:rsidR="0070630A" w:rsidRDefault="007063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C16" w14:textId="000B1527" w:rsidR="00FF576D" w:rsidRDefault="00C740E2" w:rsidP="00484DBD">
    <w:pPr>
      <w:pStyle w:val="En-tte"/>
      <w:ind w:left="-142"/>
    </w:pPr>
    <w:r>
      <w:rPr>
        <w:noProof/>
        <w:lang w:val="fr-FR" w:eastAsia="fr-FR"/>
      </w:rPr>
      <mc:AlternateContent>
        <mc:Choice Requires="wps">
          <w:drawing>
            <wp:anchor distT="0" distB="0" distL="114300" distR="114300" simplePos="0" relativeHeight="251660290" behindDoc="0" locked="0" layoutInCell="1" allowOverlap="1" wp14:anchorId="7EE7D57A" wp14:editId="74527C81">
              <wp:simplePos x="0" y="0"/>
              <wp:positionH relativeFrom="margin">
                <wp:align>left</wp:align>
              </wp:positionH>
              <wp:positionV relativeFrom="paragraph">
                <wp:posOffset>167614</wp:posOffset>
              </wp:positionV>
              <wp:extent cx="1676033" cy="790073"/>
              <wp:effectExtent l="0" t="0" r="19685"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033" cy="790073"/>
                      </a:xfrm>
                      <a:prstGeom prst="rect">
                        <a:avLst/>
                      </a:prstGeom>
                      <a:solidFill>
                        <a:srgbClr val="FFFFFF"/>
                      </a:solidFill>
                      <a:ln w="9525">
                        <a:solidFill>
                          <a:srgbClr val="000000"/>
                        </a:solidFill>
                        <a:miter lim="800000"/>
                        <a:headEnd/>
                        <a:tailEnd/>
                      </a:ln>
                    </wps:spPr>
                    <wps:txbx>
                      <w:txbxContent>
                        <w:p w14:paraId="7382AE57" w14:textId="77777777" w:rsidR="00C740E2" w:rsidRDefault="00C740E2" w:rsidP="00C740E2">
                          <w:r>
                            <w:t>Intégrer le logo de votre établissement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7D57A" id="_x0000_t202" coordsize="21600,21600" o:spt="202" path="m,l,21600r21600,l21600,xe">
              <v:stroke joinstyle="miter"/>
              <v:path gradientshapeok="t" o:connecttype="rect"/>
            </v:shapetype>
            <v:shape id="Zone de texte 2" o:spid="_x0000_s1026" type="#_x0000_t202" style="position:absolute;left:0;text-align:left;margin-left:0;margin-top:13.2pt;width:131.95pt;height:62.2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eVDwIAAB8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">
              <v:textbox>
                <w:txbxContent>
                  <w:p w14:paraId="7382AE57" w14:textId="77777777" w:rsidR="00C740E2" w:rsidRDefault="00C740E2" w:rsidP="00C740E2">
                    <w:r>
                      <w:t>Intégrer le logo de votre établissement ici</w:t>
                    </w:r>
                  </w:p>
                </w:txbxContent>
              </v:textbox>
              <w10:wrap anchorx="margin"/>
            </v:shape>
          </w:pict>
        </mc:Fallback>
      </mc:AlternateContent>
    </w:r>
    <w:r w:rsidR="003658C4">
      <w:rPr>
        <w:noProof/>
        <w:lang w:eastAsia="fr-CA"/>
      </w:rPr>
      <mc:AlternateContent>
        <mc:Choice Requires="wps">
          <w:drawing>
            <wp:anchor distT="0" distB="0" distL="114300" distR="114300" simplePos="0" relativeHeight="251658242" behindDoc="0" locked="0" layoutInCell="1" allowOverlap="1" wp14:anchorId="5989A32F" wp14:editId="104618EB">
              <wp:simplePos x="0" y="0"/>
              <wp:positionH relativeFrom="column">
                <wp:posOffset>5520055</wp:posOffset>
              </wp:positionH>
              <wp:positionV relativeFrom="paragraph">
                <wp:posOffset>501015</wp:posOffset>
              </wp:positionV>
              <wp:extent cx="666312"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66312" cy="231775"/>
                      </a:xfrm>
                      <a:prstGeom prst="rect">
                        <a:avLst/>
                      </a:prstGeom>
                      <a:noFill/>
                      <a:ln w="6350">
                        <a:noFill/>
                      </a:ln>
                    </wps:spPr>
                    <wps:txbx>
                      <w:txbxContent>
                        <w:p w14:paraId="38B635C2" w14:textId="3A809FE4" w:rsidR="003658C4" w:rsidRPr="00D169B8" w:rsidRDefault="003658C4" w:rsidP="003658C4">
                          <w:pPr>
                            <w:rPr>
                              <w:b/>
                              <w:sz w:val="18"/>
                              <w:szCs w:val="18"/>
                            </w:rPr>
                          </w:pPr>
                          <w:r>
                            <w:rPr>
                              <w:b/>
                              <w:sz w:val="18"/>
                              <w:szCs w:val="18"/>
                            </w:rPr>
                            <w:t>N</w:t>
                          </w:r>
                          <w:r w:rsidRPr="00EF03E7">
                            <w:rPr>
                              <w:b/>
                              <w:sz w:val="18"/>
                              <w:szCs w:val="18"/>
                              <w:vertAlign w:val="superscript"/>
                            </w:rPr>
                            <w:t>o</w:t>
                          </w:r>
                          <w:r>
                            <w:rPr>
                              <w:b/>
                              <w:sz w:val="18"/>
                              <w:szCs w:val="18"/>
                            </w:rPr>
                            <w:t xml:space="preserve"> </w:t>
                          </w:r>
                          <w:r w:rsidR="004F17F4">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A32F" id="Zone de texte 20" o:spid="_x0000_s1027" type="#_x0000_t202" style="position:absolute;left:0;text-align:left;margin-left:434.65pt;margin-top:39.45pt;width:52.45pt;height: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" filled="f" stroked="f" strokeweight=".5pt">
              <v:textbox>
                <w:txbxContent>
                  <w:p w14:paraId="38B635C2" w14:textId="3A809FE4" w:rsidR="003658C4" w:rsidRPr="00D169B8" w:rsidRDefault="003658C4" w:rsidP="003658C4">
                    <w:pPr>
                      <w:rPr>
                        <w:b/>
                        <w:sz w:val="18"/>
                        <w:szCs w:val="18"/>
                      </w:rPr>
                    </w:pPr>
                    <w:r>
                      <w:rPr>
                        <w:b/>
                        <w:sz w:val="18"/>
                        <w:szCs w:val="18"/>
                      </w:rPr>
                      <w:t>N</w:t>
                    </w:r>
                    <w:r w:rsidRPr="00EF03E7">
                      <w:rPr>
                        <w:b/>
                        <w:sz w:val="18"/>
                        <w:szCs w:val="18"/>
                        <w:vertAlign w:val="superscript"/>
                      </w:rPr>
                      <w:t>o</w:t>
                    </w:r>
                    <w:r>
                      <w:rPr>
                        <w:b/>
                        <w:sz w:val="18"/>
                        <w:szCs w:val="18"/>
                      </w:rPr>
                      <w:t xml:space="preserve"> </w:t>
                    </w:r>
                    <w:r w:rsidR="004F17F4">
                      <w:rPr>
                        <w:b/>
                        <w:sz w:val="18"/>
                        <w:szCs w:val="18"/>
                      </w:rPr>
                      <w:t xml:space="preserve"> </w:t>
                    </w:r>
                  </w:p>
                </w:txbxContent>
              </v:textbox>
            </v:shape>
          </w:pict>
        </mc:Fallback>
      </mc:AlternateContent>
    </w:r>
    <w:r w:rsidR="00EE3DE5">
      <w:rPr>
        <w:noProof/>
        <w:lang w:eastAsia="fr-CA"/>
      </w:rPr>
      <mc:AlternateContent>
        <mc:Choice Requires="wps">
          <w:drawing>
            <wp:anchor distT="0" distB="0" distL="114300" distR="114300" simplePos="0" relativeHeight="251658240" behindDoc="0" locked="0" layoutInCell="1" allowOverlap="1" wp14:anchorId="6C36B6DA" wp14:editId="0A11ADFA">
              <wp:simplePos x="0" y="0"/>
              <wp:positionH relativeFrom="column">
                <wp:posOffset>1728470</wp:posOffset>
              </wp:positionH>
              <wp:positionV relativeFrom="paragraph">
                <wp:posOffset>181485</wp:posOffset>
              </wp:positionV>
              <wp:extent cx="3522688" cy="10115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F9A3456" w14:textId="792A422A" w:rsidR="00FF576D" w:rsidRPr="003658C4" w:rsidRDefault="00164826" w:rsidP="003658C4">
                          <w:pPr>
                            <w:spacing w:after="0" w:line="240" w:lineRule="auto"/>
                            <w:rPr>
                              <w:rFonts w:ascii="Arial" w:hAnsi="Arial" w:cs="Arial"/>
                              <w:sz w:val="18"/>
                            </w:rPr>
                          </w:pPr>
                          <w:r>
                            <w:rPr>
                              <w:rFonts w:ascii="Arial" w:eastAsiaTheme="minorHAnsi" w:hAnsi="Arial" w:cs="Arial"/>
                              <w:color w:val="000000"/>
                              <w:szCs w:val="21"/>
                              <w:lang w:val="fr-FR" w:eastAsia="fr-CA"/>
                            </w:rPr>
                            <w:t xml:space="preserve">Initier </w:t>
                          </w:r>
                          <w:r w:rsidR="00716B9F">
                            <w:rPr>
                              <w:rFonts w:ascii="Arial" w:eastAsiaTheme="minorHAnsi" w:hAnsi="Arial" w:cs="Arial"/>
                              <w:color w:val="000000"/>
                              <w:szCs w:val="21"/>
                              <w:lang w:val="fr-FR" w:eastAsia="fr-CA"/>
                            </w:rPr>
                            <w:t>une bilirubine sérique totale (BST) chez un nouveau-né qui présente des signes suggestifs d’un ictère néonatal et en assurer le suivi</w:t>
                          </w:r>
                          <w:r w:rsidR="00401559">
                            <w:rPr>
                              <w:rFonts w:ascii="Arial" w:eastAsiaTheme="minorHAnsi" w:hAnsi="Arial" w:cs="Arial"/>
                              <w:color w:val="000000"/>
                              <w:szCs w:val="21"/>
                              <w:lang w:val="fr-FR" w:eastAsia="fr-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B6DA" id="Zone de texte 16" o:spid="_x0000_s1028" type="#_x0000_t202" style="position:absolute;left:0;text-align:left;margin-left:136.1pt;margin-top:14.3pt;width:277.4pt;height: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" filled="f" stroked="f" strokeweight=".5pt">
              <v:textbo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F9A3456" w14:textId="792A422A" w:rsidR="00FF576D" w:rsidRPr="003658C4" w:rsidRDefault="00164826" w:rsidP="003658C4">
                    <w:pPr>
                      <w:spacing w:after="0" w:line="240" w:lineRule="auto"/>
                      <w:rPr>
                        <w:rFonts w:ascii="Arial" w:hAnsi="Arial" w:cs="Arial"/>
                        <w:sz w:val="18"/>
                      </w:rPr>
                    </w:pPr>
                    <w:r>
                      <w:rPr>
                        <w:rFonts w:ascii="Arial" w:eastAsiaTheme="minorHAnsi" w:hAnsi="Arial" w:cs="Arial"/>
                        <w:color w:val="000000"/>
                        <w:szCs w:val="21"/>
                        <w:lang w:val="fr-FR" w:eastAsia="fr-CA"/>
                      </w:rPr>
                      <w:t xml:space="preserve">Initier </w:t>
                    </w:r>
                    <w:r w:rsidR="00716B9F">
                      <w:rPr>
                        <w:rFonts w:ascii="Arial" w:eastAsiaTheme="minorHAnsi" w:hAnsi="Arial" w:cs="Arial"/>
                        <w:color w:val="000000"/>
                        <w:szCs w:val="21"/>
                        <w:lang w:val="fr-FR" w:eastAsia="fr-CA"/>
                      </w:rPr>
                      <w:t>une bilirubine sérique totale (BST) chez un nouveau-né qui présente des signes suggestifs d’un ictère néonatal et en assurer le suivi</w:t>
                    </w:r>
                    <w:r w:rsidR="00401559">
                      <w:rPr>
                        <w:rFonts w:ascii="Arial" w:eastAsiaTheme="minorHAnsi" w:hAnsi="Arial" w:cs="Arial"/>
                        <w:color w:val="000000"/>
                        <w:szCs w:val="21"/>
                        <w:lang w:val="fr-FR" w:eastAsia="fr-CA"/>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3D86B388"/>
    <w:lvl w:ilvl="0" w:tplc="E0D6F8B2">
      <w:start w:val="1"/>
      <w:numFmt w:val="bullet"/>
      <w:lvlText w:val="►"/>
      <w:lvlJc w:val="left"/>
      <w:pPr>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70452"/>
    <w:multiLevelType w:val="hybridMultilevel"/>
    <w:tmpl w:val="D25C99F6"/>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31BD0"/>
    <w:multiLevelType w:val="hybridMultilevel"/>
    <w:tmpl w:val="7DA24812"/>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B9240F"/>
    <w:multiLevelType w:val="hybridMultilevel"/>
    <w:tmpl w:val="68446AC4"/>
    <w:lvl w:ilvl="0" w:tplc="04B88A64">
      <w:start w:val="1"/>
      <w:numFmt w:val="bullet"/>
      <w:lvlText w:val=""/>
      <w:lvlJc w:val="left"/>
      <w:pPr>
        <w:ind w:left="720" w:hanging="360"/>
      </w:pPr>
      <w:rPr>
        <w:rFonts w:ascii="Wingdings 3" w:hAnsi="Wingdings 3" w:hint="default"/>
        <w:sz w:val="15"/>
        <w:szCs w:val="15"/>
      </w:rPr>
    </w:lvl>
    <w:lvl w:ilvl="1" w:tplc="0C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B350E"/>
    <w:multiLevelType w:val="hybridMultilevel"/>
    <w:tmpl w:val="0BEA603C"/>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34203A8"/>
    <w:multiLevelType w:val="hybridMultilevel"/>
    <w:tmpl w:val="D1A651C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8465B83"/>
    <w:multiLevelType w:val="hybridMultilevel"/>
    <w:tmpl w:val="AC246E0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C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684862293">
    <w:abstractNumId w:val="7"/>
  </w:num>
  <w:num w:numId="2" w16cid:durableId="187643905">
    <w:abstractNumId w:val="8"/>
  </w:num>
  <w:num w:numId="3" w16cid:durableId="589579547">
    <w:abstractNumId w:val="5"/>
  </w:num>
  <w:num w:numId="4" w16cid:durableId="244385162">
    <w:abstractNumId w:val="9"/>
  </w:num>
  <w:num w:numId="5" w16cid:durableId="1307902466">
    <w:abstractNumId w:val="10"/>
  </w:num>
  <w:num w:numId="6" w16cid:durableId="835344288">
    <w:abstractNumId w:val="0"/>
  </w:num>
  <w:num w:numId="7" w16cid:durableId="1866363430">
    <w:abstractNumId w:val="13"/>
  </w:num>
  <w:num w:numId="8" w16cid:durableId="1871607533">
    <w:abstractNumId w:val="11"/>
  </w:num>
  <w:num w:numId="9" w16cid:durableId="302850733">
    <w:abstractNumId w:val="4"/>
  </w:num>
  <w:num w:numId="10" w16cid:durableId="1631083837">
    <w:abstractNumId w:val="17"/>
  </w:num>
  <w:num w:numId="11" w16cid:durableId="294331935">
    <w:abstractNumId w:val="15"/>
  </w:num>
  <w:num w:numId="12" w16cid:durableId="1885561735">
    <w:abstractNumId w:val="16"/>
  </w:num>
  <w:num w:numId="13" w16cid:durableId="150755710">
    <w:abstractNumId w:val="1"/>
  </w:num>
  <w:num w:numId="14" w16cid:durableId="1020205160">
    <w:abstractNumId w:val="6"/>
  </w:num>
  <w:num w:numId="15" w16cid:durableId="217710839">
    <w:abstractNumId w:val="18"/>
  </w:num>
  <w:num w:numId="16" w16cid:durableId="339742902">
    <w:abstractNumId w:val="12"/>
  </w:num>
  <w:num w:numId="17" w16cid:durableId="1092777444">
    <w:abstractNumId w:val="14"/>
  </w:num>
  <w:num w:numId="18" w16cid:durableId="1560167930">
    <w:abstractNumId w:val="3"/>
  </w:num>
  <w:num w:numId="19" w16cid:durableId="383024359">
    <w:abstractNumId w:val="15"/>
  </w:num>
  <w:num w:numId="20" w16cid:durableId="23068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35BA"/>
    <w:rsid w:val="00004441"/>
    <w:rsid w:val="00006D2F"/>
    <w:rsid w:val="0001140D"/>
    <w:rsid w:val="00013489"/>
    <w:rsid w:val="0001435C"/>
    <w:rsid w:val="0004403F"/>
    <w:rsid w:val="00050F70"/>
    <w:rsid w:val="00053478"/>
    <w:rsid w:val="00057798"/>
    <w:rsid w:val="00063D7F"/>
    <w:rsid w:val="00070AE9"/>
    <w:rsid w:val="00071E96"/>
    <w:rsid w:val="000777A9"/>
    <w:rsid w:val="000831D9"/>
    <w:rsid w:val="00084688"/>
    <w:rsid w:val="00086C9E"/>
    <w:rsid w:val="000A4939"/>
    <w:rsid w:val="000A782A"/>
    <w:rsid w:val="000B5B7A"/>
    <w:rsid w:val="000D107E"/>
    <w:rsid w:val="000D226E"/>
    <w:rsid w:val="000D24F3"/>
    <w:rsid w:val="000D2A73"/>
    <w:rsid w:val="000E4964"/>
    <w:rsid w:val="000F05A1"/>
    <w:rsid w:val="000F06D4"/>
    <w:rsid w:val="000F48E2"/>
    <w:rsid w:val="00100F6E"/>
    <w:rsid w:val="00104113"/>
    <w:rsid w:val="0011258E"/>
    <w:rsid w:val="00113272"/>
    <w:rsid w:val="00115D9F"/>
    <w:rsid w:val="00123ECD"/>
    <w:rsid w:val="00144F7B"/>
    <w:rsid w:val="00151745"/>
    <w:rsid w:val="00164826"/>
    <w:rsid w:val="00171D24"/>
    <w:rsid w:val="00175D2D"/>
    <w:rsid w:val="00181688"/>
    <w:rsid w:val="00184A38"/>
    <w:rsid w:val="001871FD"/>
    <w:rsid w:val="00197496"/>
    <w:rsid w:val="001975E1"/>
    <w:rsid w:val="001A345B"/>
    <w:rsid w:val="001A53FC"/>
    <w:rsid w:val="001A66CA"/>
    <w:rsid w:val="001A7B04"/>
    <w:rsid w:val="001B0E06"/>
    <w:rsid w:val="001B0E72"/>
    <w:rsid w:val="001B3798"/>
    <w:rsid w:val="001B5E61"/>
    <w:rsid w:val="001D3155"/>
    <w:rsid w:val="001F0FF6"/>
    <w:rsid w:val="00237B16"/>
    <w:rsid w:val="00252054"/>
    <w:rsid w:val="00253410"/>
    <w:rsid w:val="00254CC3"/>
    <w:rsid w:val="00255F44"/>
    <w:rsid w:val="0025744A"/>
    <w:rsid w:val="002861E0"/>
    <w:rsid w:val="00290789"/>
    <w:rsid w:val="002D035C"/>
    <w:rsid w:val="002D1577"/>
    <w:rsid w:val="002F6889"/>
    <w:rsid w:val="00314D8C"/>
    <w:rsid w:val="00315963"/>
    <w:rsid w:val="00322187"/>
    <w:rsid w:val="003644E3"/>
    <w:rsid w:val="003658C4"/>
    <w:rsid w:val="00367211"/>
    <w:rsid w:val="00371509"/>
    <w:rsid w:val="00371EF7"/>
    <w:rsid w:val="00396F31"/>
    <w:rsid w:val="003A080F"/>
    <w:rsid w:val="003A3D53"/>
    <w:rsid w:val="003C006E"/>
    <w:rsid w:val="003D3A87"/>
    <w:rsid w:val="003D5056"/>
    <w:rsid w:val="003E6399"/>
    <w:rsid w:val="003F226C"/>
    <w:rsid w:val="00401559"/>
    <w:rsid w:val="00402F9B"/>
    <w:rsid w:val="004071C4"/>
    <w:rsid w:val="004166B1"/>
    <w:rsid w:val="004214C1"/>
    <w:rsid w:val="004263E7"/>
    <w:rsid w:val="004333C3"/>
    <w:rsid w:val="00433743"/>
    <w:rsid w:val="00435BB0"/>
    <w:rsid w:val="0043738C"/>
    <w:rsid w:val="004373DB"/>
    <w:rsid w:val="00441DCC"/>
    <w:rsid w:val="0046008C"/>
    <w:rsid w:val="00460F2E"/>
    <w:rsid w:val="00484DBD"/>
    <w:rsid w:val="004A0856"/>
    <w:rsid w:val="004A260D"/>
    <w:rsid w:val="004D6CB1"/>
    <w:rsid w:val="004F17F4"/>
    <w:rsid w:val="004F300F"/>
    <w:rsid w:val="004F771E"/>
    <w:rsid w:val="0050478A"/>
    <w:rsid w:val="0051729A"/>
    <w:rsid w:val="00536E2D"/>
    <w:rsid w:val="00544781"/>
    <w:rsid w:val="00583AE3"/>
    <w:rsid w:val="00596D82"/>
    <w:rsid w:val="0059726F"/>
    <w:rsid w:val="005A1D69"/>
    <w:rsid w:val="005A6B3A"/>
    <w:rsid w:val="005E2752"/>
    <w:rsid w:val="00610646"/>
    <w:rsid w:val="00613468"/>
    <w:rsid w:val="00613C55"/>
    <w:rsid w:val="006154C8"/>
    <w:rsid w:val="0061634E"/>
    <w:rsid w:val="00617F81"/>
    <w:rsid w:val="00627E52"/>
    <w:rsid w:val="006416F6"/>
    <w:rsid w:val="00651D25"/>
    <w:rsid w:val="00654677"/>
    <w:rsid w:val="00671FEB"/>
    <w:rsid w:val="0068361B"/>
    <w:rsid w:val="006C217D"/>
    <w:rsid w:val="006C359C"/>
    <w:rsid w:val="006C4F4F"/>
    <w:rsid w:val="006D2905"/>
    <w:rsid w:val="006D4E04"/>
    <w:rsid w:val="00700948"/>
    <w:rsid w:val="0070630A"/>
    <w:rsid w:val="00716B9F"/>
    <w:rsid w:val="007340BF"/>
    <w:rsid w:val="0074026E"/>
    <w:rsid w:val="007406B8"/>
    <w:rsid w:val="00753806"/>
    <w:rsid w:val="0076363A"/>
    <w:rsid w:val="00771A07"/>
    <w:rsid w:val="0078553D"/>
    <w:rsid w:val="00787805"/>
    <w:rsid w:val="00790B41"/>
    <w:rsid w:val="00795A37"/>
    <w:rsid w:val="007A053D"/>
    <w:rsid w:val="007A0A29"/>
    <w:rsid w:val="007A472F"/>
    <w:rsid w:val="007C547F"/>
    <w:rsid w:val="007D79C6"/>
    <w:rsid w:val="007E4296"/>
    <w:rsid w:val="008002C5"/>
    <w:rsid w:val="00833B06"/>
    <w:rsid w:val="00845229"/>
    <w:rsid w:val="00855B1C"/>
    <w:rsid w:val="008626B7"/>
    <w:rsid w:val="00862CE5"/>
    <w:rsid w:val="008641EA"/>
    <w:rsid w:val="00864E0B"/>
    <w:rsid w:val="00874D78"/>
    <w:rsid w:val="00882011"/>
    <w:rsid w:val="0088583A"/>
    <w:rsid w:val="00891B83"/>
    <w:rsid w:val="008A61AE"/>
    <w:rsid w:val="008A63DF"/>
    <w:rsid w:val="008B0981"/>
    <w:rsid w:val="008B2943"/>
    <w:rsid w:val="008B64C2"/>
    <w:rsid w:val="008C49E8"/>
    <w:rsid w:val="008C6BEF"/>
    <w:rsid w:val="008E1C24"/>
    <w:rsid w:val="008E5F5F"/>
    <w:rsid w:val="0092054E"/>
    <w:rsid w:val="00922E52"/>
    <w:rsid w:val="00924323"/>
    <w:rsid w:val="00924CF5"/>
    <w:rsid w:val="00936DB5"/>
    <w:rsid w:val="0095202A"/>
    <w:rsid w:val="0095430B"/>
    <w:rsid w:val="00955D90"/>
    <w:rsid w:val="00964B62"/>
    <w:rsid w:val="00972BB1"/>
    <w:rsid w:val="00976E0A"/>
    <w:rsid w:val="00977DEC"/>
    <w:rsid w:val="00993FCA"/>
    <w:rsid w:val="009B6215"/>
    <w:rsid w:val="009D3462"/>
    <w:rsid w:val="00A003B2"/>
    <w:rsid w:val="00A16D75"/>
    <w:rsid w:val="00A25E84"/>
    <w:rsid w:val="00A33384"/>
    <w:rsid w:val="00A336A1"/>
    <w:rsid w:val="00A60185"/>
    <w:rsid w:val="00A62D90"/>
    <w:rsid w:val="00A8168D"/>
    <w:rsid w:val="00A844D6"/>
    <w:rsid w:val="00A86033"/>
    <w:rsid w:val="00A9665F"/>
    <w:rsid w:val="00A9758B"/>
    <w:rsid w:val="00A97861"/>
    <w:rsid w:val="00AA30E4"/>
    <w:rsid w:val="00AA35C7"/>
    <w:rsid w:val="00AC038D"/>
    <w:rsid w:val="00AD6059"/>
    <w:rsid w:val="00AF4DA0"/>
    <w:rsid w:val="00B07755"/>
    <w:rsid w:val="00B07F9D"/>
    <w:rsid w:val="00B14BA7"/>
    <w:rsid w:val="00B2033C"/>
    <w:rsid w:val="00B21EB5"/>
    <w:rsid w:val="00B22930"/>
    <w:rsid w:val="00B26136"/>
    <w:rsid w:val="00B347DA"/>
    <w:rsid w:val="00B36054"/>
    <w:rsid w:val="00B41CD1"/>
    <w:rsid w:val="00B45B0F"/>
    <w:rsid w:val="00B462E5"/>
    <w:rsid w:val="00B50278"/>
    <w:rsid w:val="00B5174A"/>
    <w:rsid w:val="00B565A1"/>
    <w:rsid w:val="00B64516"/>
    <w:rsid w:val="00B74D4C"/>
    <w:rsid w:val="00B765EB"/>
    <w:rsid w:val="00BA39A8"/>
    <w:rsid w:val="00BA6358"/>
    <w:rsid w:val="00BA7B7D"/>
    <w:rsid w:val="00BA7F06"/>
    <w:rsid w:val="00BB1EE5"/>
    <w:rsid w:val="00BD4EC9"/>
    <w:rsid w:val="00BE4426"/>
    <w:rsid w:val="00BE4D04"/>
    <w:rsid w:val="00BF39A9"/>
    <w:rsid w:val="00C04ECC"/>
    <w:rsid w:val="00C07792"/>
    <w:rsid w:val="00C246E5"/>
    <w:rsid w:val="00C54595"/>
    <w:rsid w:val="00C56803"/>
    <w:rsid w:val="00C60EFD"/>
    <w:rsid w:val="00C63B6F"/>
    <w:rsid w:val="00C71D62"/>
    <w:rsid w:val="00C73AFA"/>
    <w:rsid w:val="00C740E2"/>
    <w:rsid w:val="00CB3608"/>
    <w:rsid w:val="00CC1591"/>
    <w:rsid w:val="00CC7CB6"/>
    <w:rsid w:val="00CF0B40"/>
    <w:rsid w:val="00CF3A3D"/>
    <w:rsid w:val="00CF7688"/>
    <w:rsid w:val="00CF7E36"/>
    <w:rsid w:val="00D05ED8"/>
    <w:rsid w:val="00D11A0F"/>
    <w:rsid w:val="00D21A05"/>
    <w:rsid w:val="00D21D84"/>
    <w:rsid w:val="00D21EAD"/>
    <w:rsid w:val="00D425BA"/>
    <w:rsid w:val="00D45636"/>
    <w:rsid w:val="00D510A0"/>
    <w:rsid w:val="00D6240C"/>
    <w:rsid w:val="00D729D8"/>
    <w:rsid w:val="00D86108"/>
    <w:rsid w:val="00DA06FB"/>
    <w:rsid w:val="00DB2886"/>
    <w:rsid w:val="00DC331A"/>
    <w:rsid w:val="00DC580D"/>
    <w:rsid w:val="00DE4649"/>
    <w:rsid w:val="00DE4A99"/>
    <w:rsid w:val="00DF520D"/>
    <w:rsid w:val="00DF61A8"/>
    <w:rsid w:val="00E06A8E"/>
    <w:rsid w:val="00E13D39"/>
    <w:rsid w:val="00E23A4F"/>
    <w:rsid w:val="00E41E06"/>
    <w:rsid w:val="00E469E2"/>
    <w:rsid w:val="00E547B4"/>
    <w:rsid w:val="00E617E1"/>
    <w:rsid w:val="00E70589"/>
    <w:rsid w:val="00E875DC"/>
    <w:rsid w:val="00E930EE"/>
    <w:rsid w:val="00EA5CCD"/>
    <w:rsid w:val="00EB42F2"/>
    <w:rsid w:val="00ED0F2A"/>
    <w:rsid w:val="00ED146B"/>
    <w:rsid w:val="00EE3DE5"/>
    <w:rsid w:val="00EE4B86"/>
    <w:rsid w:val="00EE51BD"/>
    <w:rsid w:val="00EF7AE5"/>
    <w:rsid w:val="00F040E9"/>
    <w:rsid w:val="00F0641E"/>
    <w:rsid w:val="00F14CCD"/>
    <w:rsid w:val="00F356FD"/>
    <w:rsid w:val="00F3746E"/>
    <w:rsid w:val="00F61589"/>
    <w:rsid w:val="00F64263"/>
    <w:rsid w:val="00F66A84"/>
    <w:rsid w:val="00FA2C8D"/>
    <w:rsid w:val="00FC5605"/>
    <w:rsid w:val="00FF1BC4"/>
    <w:rsid w:val="00FF576D"/>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A0574A72-B70A-4B18-B8D0-6625657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CC"/>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table" w:customStyle="1" w:styleId="TableauGrille4-Accentuation31">
    <w:name w:val="Tableau Grille 4 - Accentuation 31"/>
    <w:basedOn w:val="TableauNormal"/>
    <w:uiPriority w:val="49"/>
    <w:rsid w:val="00BA7B7D"/>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311">
    <w:name w:val="Tableau Grille 4 - Accentuation 311"/>
    <w:basedOn w:val="TableauNormal"/>
    <w:uiPriority w:val="49"/>
    <w:rsid w:val="000A782A"/>
    <w:pPr>
      <w:spacing w:after="0" w:line="240" w:lineRule="auto"/>
    </w:pPr>
    <w:rPr>
      <w:rFonts w:ascii="Arial Narrow" w:eastAsia="MS Gothic" w:hAnsi="Arial Narrow" w:cs="Arial"/>
      <w:lang w:eastAsia="en-US"/>
    </w:rPr>
    <w:tblPr>
      <w:tblStyleRowBandSize w:val="1"/>
      <w:tblStyleColBandSize w:val="1"/>
      <w:tblBorders>
        <w:top w:val="single" w:sz="4" w:space="0" w:color="B2C7E6"/>
        <w:left w:val="single" w:sz="4" w:space="0" w:color="B2C7E6"/>
        <w:bottom w:val="single" w:sz="4" w:space="0" w:color="B2C7E6"/>
        <w:right w:val="single" w:sz="4" w:space="0" w:color="B2C7E6"/>
        <w:insideH w:val="single" w:sz="4" w:space="0" w:color="B2C7E6"/>
        <w:insideV w:val="single" w:sz="4" w:space="0" w:color="B2C7E6"/>
      </w:tblBorders>
    </w:tblPr>
    <w:tblStylePr w:type="firstRow">
      <w:rPr>
        <w:b/>
        <w:bCs/>
        <w:color w:val="FFFFFF"/>
      </w:rPr>
      <w:tblPr/>
      <w:tcPr>
        <w:tcBorders>
          <w:top w:val="single" w:sz="4" w:space="0" w:color="7FA3D6"/>
          <w:left w:val="single" w:sz="4" w:space="0" w:color="7FA3D6"/>
          <w:bottom w:val="single" w:sz="4" w:space="0" w:color="7FA3D6"/>
          <w:right w:val="single" w:sz="4" w:space="0" w:color="7FA3D6"/>
          <w:insideH w:val="nil"/>
          <w:insideV w:val="nil"/>
        </w:tcBorders>
        <w:shd w:val="clear" w:color="auto" w:fill="7FA3D6"/>
      </w:tcPr>
    </w:tblStylePr>
    <w:tblStylePr w:type="lastRow">
      <w:rPr>
        <w:b/>
        <w:bCs/>
      </w:rPr>
      <w:tblPr/>
      <w:tcPr>
        <w:tcBorders>
          <w:top w:val="double" w:sz="4" w:space="0" w:color="7FA3D6"/>
        </w:tcBorders>
      </w:tcPr>
    </w:tblStylePr>
    <w:tblStylePr w:type="firstCol">
      <w:rPr>
        <w:b/>
        <w:bCs/>
      </w:rPr>
    </w:tblStylePr>
    <w:tblStylePr w:type="lastCol">
      <w:rPr>
        <w:b/>
        <w:bCs/>
      </w:rPr>
    </w:tblStylePr>
    <w:tblStylePr w:type="band1Vert">
      <w:tblPr/>
      <w:tcPr>
        <w:shd w:val="clear" w:color="auto" w:fill="E5ECF6"/>
      </w:tcPr>
    </w:tblStylePr>
    <w:tblStylePr w:type="band1Horz">
      <w:tblPr/>
      <w:tcPr>
        <w:shd w:val="clear" w:color="auto" w:fill="E5ECF6"/>
      </w:tcPr>
    </w:tblStylePr>
  </w:style>
  <w:style w:type="table" w:styleId="TableauGrille4">
    <w:name w:val="Grid Table 4"/>
    <w:basedOn w:val="TableauNormal"/>
    <w:uiPriority w:val="49"/>
    <w:rsid w:val="00891B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aragraphedelisteCar">
    <w:name w:val="Paragraphe de liste Car"/>
    <w:basedOn w:val="Policepardfaut"/>
    <w:link w:val="Paragraphedeliste"/>
    <w:uiPriority w:val="34"/>
    <w:locked/>
    <w:rsid w:val="0011258E"/>
    <w:rPr>
      <w:rFonts w:ascii="Arial Narrow" w:eastAsiaTheme="majorEastAsia" w:hAnsi="Arial Narrow" w:cstheme="majorBidi"/>
      <w:sz w:val="20"/>
      <w:lang w:eastAsia="en-US"/>
    </w:rPr>
  </w:style>
  <w:style w:type="table" w:customStyle="1" w:styleId="TableauListe3-Accentuation11">
    <w:name w:val="Tableau Liste 3 - Accentuation 11"/>
    <w:basedOn w:val="TableauNormal"/>
    <w:uiPriority w:val="48"/>
    <w:rsid w:val="00BF39A9"/>
    <w:pPr>
      <w:spacing w:after="0" w:line="240" w:lineRule="auto"/>
    </w:pPr>
    <w:rPr>
      <w:rFonts w:ascii="Arial Narrow" w:eastAsia="MS Gothic" w:hAnsi="Arial Narrow" w:cs="Arial"/>
      <w:lang w:eastAsia="en-US"/>
    </w:rPr>
    <w:tblPr>
      <w:tblStyleRowBandSize w:val="1"/>
      <w:tblStyleColBandSize w:val="1"/>
      <w:tblBorders>
        <w:top w:val="single" w:sz="4" w:space="0" w:color="1CADE4"/>
        <w:left w:val="single" w:sz="4" w:space="0" w:color="1CADE4"/>
        <w:bottom w:val="single" w:sz="4" w:space="0" w:color="1CADE4"/>
        <w:right w:val="single" w:sz="4" w:space="0" w:color="1CADE4"/>
      </w:tblBorders>
    </w:tblPr>
    <w:tblStylePr w:type="firstRow">
      <w:rPr>
        <w:b/>
        <w:bCs/>
        <w:color w:val="FFFFFF"/>
      </w:rPr>
      <w:tblPr/>
      <w:tcPr>
        <w:shd w:val="clear" w:color="auto" w:fill="1CADE4"/>
      </w:tcPr>
    </w:tblStylePr>
    <w:tblStylePr w:type="lastRow">
      <w:rPr>
        <w:b/>
        <w:bCs/>
      </w:rPr>
      <w:tblPr/>
      <w:tcPr>
        <w:tcBorders>
          <w:top w:val="double" w:sz="4" w:space="0" w:color="1CADE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CADE4"/>
          <w:right w:val="single" w:sz="4" w:space="0" w:color="1CADE4"/>
        </w:tcBorders>
      </w:tcPr>
    </w:tblStylePr>
    <w:tblStylePr w:type="band1Horz">
      <w:tblPr/>
      <w:tcPr>
        <w:tcBorders>
          <w:top w:val="single" w:sz="4" w:space="0" w:color="1CADE4"/>
          <w:bottom w:val="single" w:sz="4" w:space="0" w:color="1CADE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left w:val="nil"/>
        </w:tcBorders>
      </w:tcPr>
    </w:tblStylePr>
    <w:tblStylePr w:type="swCell">
      <w:tblPr/>
      <w:tcPr>
        <w:tcBorders>
          <w:top w:val="double" w:sz="4" w:space="0" w:color="1CADE4"/>
          <w:right w:val="nil"/>
        </w:tcBorders>
      </w:tcPr>
    </w:tblStylePr>
  </w:style>
  <w:style w:type="table" w:styleId="TableauListe3">
    <w:name w:val="List Table 3"/>
    <w:basedOn w:val="TableauNormal"/>
    <w:uiPriority w:val="48"/>
    <w:rsid w:val="00BF39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Grille4-Accentuation312">
    <w:name w:val="Tableau Grille 4 - Accentuation 312"/>
    <w:basedOn w:val="TableauNormal"/>
    <w:uiPriority w:val="49"/>
    <w:rsid w:val="006416F6"/>
    <w:pPr>
      <w:spacing w:after="0" w:line="240" w:lineRule="auto"/>
    </w:pPr>
    <w:rPr>
      <w:rFonts w:ascii="Arial Narrow" w:eastAsia="MS Gothic" w:hAnsi="Arial Narrow" w:cs="Arial"/>
      <w:lang w:eastAsia="en-US"/>
    </w:rPr>
    <w:tblPr>
      <w:tblStyleRowBandSize w:val="1"/>
      <w:tblStyleColBandSize w:val="1"/>
      <w:tblBorders>
        <w:top w:val="single" w:sz="4" w:space="0" w:color="7CE1E7"/>
        <w:left w:val="single" w:sz="4" w:space="0" w:color="7CE1E7"/>
        <w:bottom w:val="single" w:sz="4" w:space="0" w:color="7CE1E7"/>
        <w:right w:val="single" w:sz="4" w:space="0" w:color="7CE1E7"/>
        <w:insideH w:val="single" w:sz="4" w:space="0" w:color="7CE1E7"/>
        <w:insideV w:val="single" w:sz="4" w:space="0" w:color="7CE1E7"/>
      </w:tblBorders>
    </w:tblPr>
    <w:tblStylePr w:type="firstRow">
      <w:rPr>
        <w:b/>
        <w:bCs/>
        <w:color w:val="FFFFFF"/>
      </w:rPr>
      <w:tblPr/>
      <w:tcPr>
        <w:tcBorders>
          <w:top w:val="single" w:sz="4" w:space="0" w:color="27CED7"/>
          <w:left w:val="single" w:sz="4" w:space="0" w:color="27CED7"/>
          <w:bottom w:val="single" w:sz="4" w:space="0" w:color="27CED7"/>
          <w:right w:val="single" w:sz="4" w:space="0" w:color="27CED7"/>
          <w:insideH w:val="nil"/>
          <w:insideV w:val="nil"/>
        </w:tcBorders>
        <w:shd w:val="clear" w:color="auto" w:fill="27CED7"/>
      </w:tcPr>
    </w:tblStylePr>
    <w:tblStylePr w:type="lastRow">
      <w:rPr>
        <w:b/>
        <w:bCs/>
      </w:rPr>
      <w:tblPr/>
      <w:tcPr>
        <w:tcBorders>
          <w:top w:val="double" w:sz="4" w:space="0" w:color="27CED7"/>
        </w:tcBorders>
      </w:tcPr>
    </w:tblStylePr>
    <w:tblStylePr w:type="firstCol">
      <w:rPr>
        <w:b/>
        <w:bCs/>
      </w:rPr>
    </w:tblStylePr>
    <w:tblStylePr w:type="lastCol">
      <w:rPr>
        <w:b/>
        <w:bCs/>
      </w:rPr>
    </w:tblStylePr>
    <w:tblStylePr w:type="band1Vert">
      <w:tblPr/>
      <w:tcPr>
        <w:shd w:val="clear" w:color="auto" w:fill="D3F5F7"/>
      </w:tcPr>
    </w:tblStylePr>
    <w:tblStylePr w:type="band1Horz">
      <w:tblPr/>
      <w:tcPr>
        <w:shd w:val="clear" w:color="auto" w:fill="D3F5F7"/>
      </w:tcPr>
    </w:tblStylePr>
  </w:style>
  <w:style w:type="character" w:styleId="Lienhypertexte">
    <w:name w:val="Hyperlink"/>
    <w:basedOn w:val="Policepardfaut"/>
    <w:uiPriority w:val="99"/>
    <w:unhideWhenUsed/>
    <w:rsid w:val="00627E52"/>
    <w:rPr>
      <w:color w:val="0000FF" w:themeColor="hyperlink"/>
      <w:u w:val="single"/>
    </w:rPr>
  </w:style>
  <w:style w:type="character" w:styleId="Mentionnonrsolue">
    <w:name w:val="Unresolved Mention"/>
    <w:basedOn w:val="Policepardfaut"/>
    <w:uiPriority w:val="99"/>
    <w:semiHidden/>
    <w:unhideWhenUsed/>
    <w:rsid w:val="0062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08411">
      <w:bodyDiv w:val="1"/>
      <w:marLeft w:val="0"/>
      <w:marRight w:val="0"/>
      <w:marTop w:val="0"/>
      <w:marBottom w:val="0"/>
      <w:divBdr>
        <w:top w:val="none" w:sz="0" w:space="0" w:color="auto"/>
        <w:left w:val="none" w:sz="0" w:space="0" w:color="auto"/>
        <w:bottom w:val="none" w:sz="0" w:space="0" w:color="auto"/>
        <w:right w:val="none" w:sz="0" w:space="0" w:color="auto"/>
      </w:divBdr>
    </w:div>
    <w:div w:id="1598292801">
      <w:bodyDiv w:val="1"/>
      <w:marLeft w:val="0"/>
      <w:marRight w:val="0"/>
      <w:marTop w:val="0"/>
      <w:marBottom w:val="0"/>
      <w:divBdr>
        <w:top w:val="none" w:sz="0" w:space="0" w:color="auto"/>
        <w:left w:val="none" w:sz="0" w:space="0" w:color="auto"/>
        <w:bottom w:val="none" w:sz="0" w:space="0" w:color="auto"/>
        <w:right w:val="none" w:sz="0" w:space="0" w:color="auto"/>
      </w:divBdr>
    </w:div>
    <w:div w:id="17891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arousse.fr/dictionnaires/francais/opisthotonos/562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0a5d63-62a2-4fe2-a61b-f44447278170" xsi:nil="true"/>
    <lcf76f155ced4ddcb4097134ff3c332f xmlns="d1726e32-28c5-4f32-bde2-3b12662901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E262B83C8216468DDEBA141ECEAF2D" ma:contentTypeVersion="9" ma:contentTypeDescription="Create a new document." ma:contentTypeScope="" ma:versionID="f15587b881507908b837885171248157">
  <xsd:schema xmlns:xsd="http://www.w3.org/2001/XMLSchema" xmlns:xs="http://www.w3.org/2001/XMLSchema" xmlns:p="http://schemas.microsoft.com/office/2006/metadata/properties" xmlns:ns2="d1726e32-28c5-4f32-bde2-3b126629012e" xmlns:ns3="a40a5d63-62a2-4fe2-a61b-f44447278170" targetNamespace="http://schemas.microsoft.com/office/2006/metadata/properties" ma:root="true" ma:fieldsID="a6b1dde5e46756b6bbd6fb4f7d7fde79" ns2:_="" ns3:_="">
    <xsd:import namespace="d1726e32-28c5-4f32-bde2-3b126629012e"/>
    <xsd:import namespace="a40a5d63-62a2-4fe2-a61b-f444472781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26e32-28c5-4f32-bde2-3b1266290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a5d63-62a2-4fe2-a61b-f444472781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889688-b2fc-4ed1-bace-e06b8029647b}" ma:internalName="TaxCatchAll" ma:showField="CatchAllData" ma:web="a40a5d63-62a2-4fe2-a61b-f44447278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BDCEB-BBCD-4E59-AEA4-9113628D9E30}">
  <ds:schemaRefs>
    <ds:schemaRef ds:uri="http://schemas.microsoft.com/sharepoint/v3/contenttype/forms"/>
  </ds:schemaRefs>
</ds:datastoreItem>
</file>

<file path=customXml/itemProps2.xml><?xml version="1.0" encoding="utf-8"?>
<ds:datastoreItem xmlns:ds="http://schemas.openxmlformats.org/officeDocument/2006/customXml" ds:itemID="{B049AD61-3F45-4198-850D-CB55B25929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726e32-28c5-4f32-bde2-3b126629012e"/>
    <ds:schemaRef ds:uri="a40a5d63-62a2-4fe2-a61b-f44447278170"/>
    <ds:schemaRef ds:uri="http://www.w3.org/XML/1998/namespace"/>
    <ds:schemaRef ds:uri="http://purl.org/dc/dcmitype/"/>
  </ds:schemaRefs>
</ds:datastoreItem>
</file>

<file path=customXml/itemProps3.xml><?xml version="1.0" encoding="utf-8"?>
<ds:datastoreItem xmlns:ds="http://schemas.openxmlformats.org/officeDocument/2006/customXml" ds:itemID="{FC488989-8FF5-4F46-BA4B-B9B538DED738}">
  <ds:schemaRefs>
    <ds:schemaRef ds:uri="http://schemas.openxmlformats.org/officeDocument/2006/bibliography"/>
  </ds:schemaRefs>
</ds:datastoreItem>
</file>

<file path=customXml/itemProps4.xml><?xml version="1.0" encoding="utf-8"?>
<ds:datastoreItem xmlns:ds="http://schemas.openxmlformats.org/officeDocument/2006/customXml" ds:itemID="{7F2659AB-ADA7-4EF4-A38C-44E1A2CC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26e32-28c5-4f32-bde2-3b126629012e"/>
    <ds:schemaRef ds:uri="a40a5d63-62a2-4fe2-a61b-f4444727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Julie Lefebvre (INESSS)</cp:lastModifiedBy>
  <cp:revision>2</cp:revision>
  <cp:lastPrinted>2019-12-12T18:42:00Z</cp:lastPrinted>
  <dcterms:created xsi:type="dcterms:W3CDTF">2023-07-12T23:31:00Z</dcterms:created>
  <dcterms:modified xsi:type="dcterms:W3CDTF">2023-07-12T23:31:00Z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2021-08-03T13:56:48Z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4ae48ba1-8231-46ca-9c63-ac675a988198</vt:lpwstr>
  </property>
  <property fmtid="{D5CDD505-2E9C-101B-9397-08002B2CF9AE}" pid="8" name="MSIP_Label_6a7d8d5d-78e2-4a62-9fcd-016eb5e4c57c_ContentBits">
    <vt:lpwstr>0</vt:lpwstr>
  </property>
  <property fmtid="{D5CDD505-2E9C-101B-9397-08002B2CF9AE}" pid="9" name="ContentTypeId">
    <vt:lpwstr>0x0101007DE262B83C8216468DDEBA141ECEAF2D</vt:lpwstr>
  </property>
</Properties>
</file>