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16BB" w14:textId="77777777" w:rsidR="00CA7954" w:rsidRPr="00677F90" w:rsidRDefault="00CA7954" w:rsidP="00CA7954">
      <w:pPr>
        <w:spacing w:after="0" w:line="240" w:lineRule="auto"/>
        <w:jc w:val="both"/>
        <w:rPr>
          <w:rFonts w:cs="Arial"/>
          <w:lang w:val="en-CA"/>
        </w:rPr>
      </w:pPr>
    </w:p>
    <w:p w14:paraId="7D68A75F" w14:textId="77777777" w:rsidR="00CA7954" w:rsidRPr="00677F90" w:rsidRDefault="00CA7954" w:rsidP="00CA7954">
      <w:pPr>
        <w:spacing w:after="0" w:line="240" w:lineRule="auto"/>
        <w:jc w:val="both"/>
        <w:rPr>
          <w:rFonts w:cs="Arial"/>
          <w:lang w:val="en-CA"/>
        </w:rPr>
      </w:pPr>
    </w:p>
    <w:p w14:paraId="32E9E47E" w14:textId="77777777" w:rsidR="00CA7954" w:rsidRPr="00677F90" w:rsidRDefault="00CA7954" w:rsidP="00CA7954">
      <w:pPr>
        <w:spacing w:after="0" w:line="240" w:lineRule="auto"/>
        <w:jc w:val="both"/>
        <w:rPr>
          <w:rFonts w:cs="Arial"/>
          <w:lang w:val="en-CA"/>
        </w:rPr>
      </w:pPr>
    </w:p>
    <w:p w14:paraId="51EF8EB6" w14:textId="77777777" w:rsidR="00CA7954" w:rsidRPr="00677F90" w:rsidRDefault="00CA7954" w:rsidP="00CA7954">
      <w:pPr>
        <w:spacing w:after="0" w:line="240" w:lineRule="auto"/>
        <w:rPr>
          <w:rFonts w:cs="Arial"/>
          <w:b/>
          <w:lang w:val="en-CA"/>
        </w:rPr>
      </w:pPr>
    </w:p>
    <w:p w14:paraId="6E42CD42" w14:textId="556FDC14" w:rsidR="000677F7" w:rsidRPr="00677F90" w:rsidRDefault="00A94B1D" w:rsidP="00CA7954">
      <w:pPr>
        <w:spacing w:after="0" w:line="240" w:lineRule="auto"/>
        <w:jc w:val="center"/>
        <w:rPr>
          <w:rFonts w:ascii="Arial" w:hAnsi="Arial" w:cs="Arial"/>
          <w:b/>
          <w:lang w:val="en-CA"/>
        </w:rPr>
      </w:pPr>
      <w:r w:rsidRPr="00677F90">
        <w:rPr>
          <w:rFonts w:ascii="Arial" w:hAnsi="Arial" w:cs="Arial"/>
          <w:b/>
          <w:noProof/>
          <w:highlight w:val="magenta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DCD4B87" wp14:editId="57D74C77">
            <wp:simplePos x="0" y="0"/>
            <wp:positionH relativeFrom="margin">
              <wp:posOffset>-356235</wp:posOffset>
            </wp:positionH>
            <wp:positionV relativeFrom="margin">
              <wp:posOffset>-234950</wp:posOffset>
            </wp:positionV>
            <wp:extent cx="1708785" cy="734060"/>
            <wp:effectExtent l="0" t="0" r="0" b="0"/>
            <wp:wrapSquare wrapText="bothSides"/>
            <wp:docPr id="2" name="Image 2" descr="INE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ES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2A7">
        <w:rPr>
          <w:rFonts w:ascii="Arial" w:hAnsi="Arial" w:cs="Arial"/>
          <w:b/>
          <w:lang w:val="en-CA"/>
        </w:rPr>
        <w:t xml:space="preserve">Submission </w:t>
      </w:r>
      <w:r w:rsidR="004D73E4">
        <w:rPr>
          <w:rFonts w:ascii="Arial" w:hAnsi="Arial" w:cs="Arial"/>
          <w:b/>
          <w:lang w:val="en-CA"/>
        </w:rPr>
        <w:t xml:space="preserve">for </w:t>
      </w:r>
      <w:r w:rsidR="007E690F" w:rsidRPr="007E690F">
        <w:rPr>
          <w:rFonts w:ascii="Arial" w:hAnsi="Arial" w:cs="Arial"/>
          <w:b/>
          <w:lang w:val="en-CA"/>
        </w:rPr>
        <w:t>companion diagnostic tests</w:t>
      </w:r>
      <w:r w:rsidR="004D73E4">
        <w:rPr>
          <w:rFonts w:ascii="Arial" w:hAnsi="Arial" w:cs="Arial"/>
          <w:b/>
          <w:lang w:val="en-CA"/>
        </w:rPr>
        <w:t xml:space="preserve"> evaluation</w:t>
      </w:r>
    </w:p>
    <w:p w14:paraId="13C94175" w14:textId="77777777" w:rsidR="00570E0B" w:rsidRPr="00677F90" w:rsidRDefault="00570E0B" w:rsidP="00570E0B">
      <w:pPr>
        <w:spacing w:after="0" w:line="240" w:lineRule="auto"/>
        <w:rPr>
          <w:rFonts w:cs="Arial"/>
          <w:b/>
          <w:lang w:val="en-CA"/>
        </w:rPr>
      </w:pPr>
    </w:p>
    <w:p w14:paraId="2AE0EF4F" w14:textId="28AD0F61" w:rsidR="00F25EEE" w:rsidRPr="00677F90" w:rsidRDefault="00677F90" w:rsidP="00677F90">
      <w:pPr>
        <w:spacing w:line="240" w:lineRule="auto"/>
        <w:jc w:val="both"/>
        <w:rPr>
          <w:rFonts w:ascii="Arial" w:hAnsi="Arial" w:cs="Arial"/>
          <w:noProof/>
          <w:color w:val="000000"/>
          <w:kern w:val="32"/>
          <w:lang w:val="en-CA"/>
        </w:rPr>
      </w:pPr>
      <w:r>
        <w:rPr>
          <w:rFonts w:ascii="Arial" w:hAnsi="Arial" w:cs="Arial"/>
          <w:noProof/>
          <w:color w:val="000000"/>
          <w:kern w:val="32"/>
          <w:lang w:val="en-CA"/>
        </w:rPr>
        <w:t>As part of the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F25EEE" w:rsidRPr="00244E19">
        <w:rPr>
          <w:rFonts w:ascii="Arial" w:hAnsi="Arial" w:cs="Arial"/>
          <w:noProof/>
          <w:color w:val="000000"/>
          <w:kern w:val="32"/>
          <w:lang w:val="en-CA"/>
        </w:rPr>
        <w:t>synchroni</w:t>
      </w:r>
      <w:r w:rsidR="00DD27FD" w:rsidRPr="00244E19">
        <w:rPr>
          <w:rFonts w:ascii="Arial" w:hAnsi="Arial" w:cs="Arial"/>
          <w:noProof/>
          <w:color w:val="000000"/>
          <w:kern w:val="32"/>
          <w:lang w:val="en-CA"/>
        </w:rPr>
        <w:t>zed</w:t>
      </w:r>
      <w:r w:rsidR="00F25EEE" w:rsidRPr="00244E19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6D7816">
        <w:rPr>
          <w:rFonts w:ascii="Arial" w:hAnsi="Arial" w:cs="Arial"/>
          <w:noProof/>
          <w:color w:val="000000"/>
          <w:kern w:val="32"/>
          <w:lang w:val="en-CA"/>
        </w:rPr>
        <w:t>evaluation</w:t>
      </w:r>
      <w:r w:rsidR="006D7816" w:rsidRPr="00244E19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DD27FD" w:rsidRPr="00244E19">
        <w:rPr>
          <w:rFonts w:ascii="Arial" w:hAnsi="Arial" w:cs="Arial"/>
          <w:noProof/>
          <w:color w:val="000000"/>
          <w:kern w:val="32"/>
          <w:lang w:val="en-CA"/>
        </w:rPr>
        <w:t xml:space="preserve">process for </w:t>
      </w:r>
      <w:r w:rsidR="007E690F" w:rsidRPr="00244E19">
        <w:rPr>
          <w:rFonts w:ascii="Arial" w:hAnsi="Arial" w:cs="Arial"/>
          <w:noProof/>
          <w:color w:val="000000"/>
          <w:kern w:val="32"/>
          <w:lang w:val="en-CA"/>
        </w:rPr>
        <w:t>companion diagnostic tests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, </w:t>
      </w:r>
      <w:r>
        <w:rPr>
          <w:rFonts w:ascii="Arial" w:hAnsi="Arial" w:cs="Arial"/>
          <w:noProof/>
          <w:color w:val="000000"/>
          <w:kern w:val="32"/>
          <w:lang w:val="en-CA"/>
        </w:rPr>
        <w:t>the manufacturer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is required to file a </w:t>
      </w:r>
      <w:r w:rsidR="001E398A">
        <w:rPr>
          <w:rFonts w:ascii="Arial" w:hAnsi="Arial" w:cs="Arial"/>
          <w:noProof/>
          <w:color w:val="000000"/>
          <w:kern w:val="32"/>
          <w:lang w:val="en-CA"/>
        </w:rPr>
        <w:t>S</w:t>
      </w:r>
      <w:r w:rsidR="001B013E">
        <w:rPr>
          <w:rFonts w:ascii="Arial" w:hAnsi="Arial" w:cs="Arial"/>
          <w:noProof/>
          <w:color w:val="000000"/>
          <w:kern w:val="32"/>
          <w:lang w:val="en-CA"/>
        </w:rPr>
        <w:t xml:space="preserve">ubmission for </w:t>
      </w:r>
      <w:r w:rsidR="001E398A">
        <w:rPr>
          <w:rFonts w:ascii="Arial" w:hAnsi="Arial" w:cs="Arial"/>
          <w:noProof/>
          <w:color w:val="000000"/>
          <w:kern w:val="32"/>
          <w:lang w:val="en-CA"/>
        </w:rPr>
        <w:t>companion diagnostic tests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4D73E4">
        <w:rPr>
          <w:rFonts w:ascii="Arial" w:hAnsi="Arial" w:cs="Arial"/>
          <w:noProof/>
          <w:color w:val="000000"/>
          <w:kern w:val="32"/>
          <w:lang w:val="en-CA"/>
        </w:rPr>
        <w:t xml:space="preserve">evaluation </w:t>
      </w:r>
      <w:r>
        <w:rPr>
          <w:rFonts w:ascii="Arial" w:hAnsi="Arial" w:cs="Arial"/>
          <w:noProof/>
          <w:color w:val="000000"/>
          <w:kern w:val="32"/>
          <w:lang w:val="en-CA"/>
        </w:rPr>
        <w:t>with the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bookmarkStart w:id="0" w:name="_Hlk46905495"/>
      <w:r w:rsidR="008B4881" w:rsidRPr="00A72664">
        <w:rPr>
          <w:rFonts w:ascii="Arial" w:hAnsi="Arial" w:cs="Arial"/>
          <w:noProof/>
          <w:color w:val="000000"/>
          <w:kern w:val="32"/>
          <w:lang w:val="en-CA"/>
        </w:rPr>
        <w:t>Direction de</w:t>
      </w:r>
      <w:r w:rsidR="00E629B7">
        <w:rPr>
          <w:rFonts w:ascii="Arial" w:hAnsi="Arial" w:cs="Arial"/>
          <w:noProof/>
          <w:color w:val="000000"/>
          <w:kern w:val="32"/>
          <w:lang w:val="en-CA"/>
        </w:rPr>
        <w:t xml:space="preserve"> l’é</w:t>
      </w:r>
      <w:r w:rsidR="00E629B7" w:rsidRPr="00E629B7">
        <w:rPr>
          <w:rFonts w:ascii="Arial" w:hAnsi="Arial" w:cs="Arial"/>
          <w:noProof/>
          <w:color w:val="000000"/>
          <w:kern w:val="32"/>
          <w:lang w:val="en-CA"/>
        </w:rPr>
        <w:t>valuation des médicaments et des technologies à des fins de remboursement</w:t>
      </w:r>
      <w:r w:rsidR="00E629B7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–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4D73E4">
        <w:rPr>
          <w:rFonts w:ascii="Arial" w:hAnsi="Arial" w:cs="Arial"/>
          <w:noProof/>
          <w:color w:val="000000"/>
          <w:kern w:val="32"/>
          <w:lang w:val="en-CA"/>
        </w:rPr>
        <w:t>secteur biologie médicale</w:t>
      </w:r>
      <w:r w:rsidR="00E629B7">
        <w:rPr>
          <w:rFonts w:ascii="Arial" w:hAnsi="Arial" w:cs="Arial"/>
          <w:noProof/>
          <w:color w:val="000000"/>
          <w:kern w:val="32"/>
          <w:lang w:val="en-CA"/>
        </w:rPr>
        <w:t xml:space="preserve"> et génomique</w:t>
      </w:r>
      <w:bookmarkEnd w:id="0"/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.</w:t>
      </w:r>
    </w:p>
    <w:p w14:paraId="12498052" w14:textId="77777777" w:rsidR="00F25EEE" w:rsidRPr="00677F90" w:rsidRDefault="00F25EEE" w:rsidP="00F25EE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</w:p>
    <w:p w14:paraId="28CC7C5E" w14:textId="77777777" w:rsidR="00F25EEE" w:rsidRPr="00677F90" w:rsidRDefault="00F25EEE" w:rsidP="00F25EEE">
      <w:pPr>
        <w:spacing w:after="0" w:line="240" w:lineRule="auto"/>
        <w:rPr>
          <w:rFonts w:ascii="Arial" w:hAnsi="Arial" w:cs="Arial"/>
          <w:color w:val="000000"/>
          <w:kern w:val="32"/>
          <w:lang w:val="en-CA"/>
        </w:rPr>
      </w:pPr>
    </w:p>
    <w:p w14:paraId="47CBECED" w14:textId="2872BB9A" w:rsidR="00F25EEE" w:rsidRPr="00677F90" w:rsidRDefault="00E629B7" w:rsidP="00F25EEE">
      <w:pPr>
        <w:spacing w:after="0" w:line="240" w:lineRule="auto"/>
        <w:jc w:val="both"/>
        <w:rPr>
          <w:rFonts w:ascii="Arial" w:hAnsi="Arial" w:cs="Arial"/>
          <w:color w:val="000000"/>
          <w:kern w:val="32"/>
          <w:lang w:val="en-CA"/>
        </w:rPr>
      </w:pPr>
      <w:r w:rsidRPr="00E629B7">
        <w:rPr>
          <w:rFonts w:ascii="Arial" w:hAnsi="Arial" w:cs="Arial"/>
          <w:color w:val="000000"/>
          <w:kern w:val="32"/>
          <w:lang w:val="en-CA"/>
        </w:rPr>
        <w:t>Please fill out the information below</w:t>
      </w:r>
      <w:r w:rsidR="00F25EEE" w:rsidRPr="00677F90">
        <w:rPr>
          <w:rFonts w:ascii="Arial" w:hAnsi="Arial" w:cs="Arial"/>
          <w:color w:val="000000"/>
          <w:kern w:val="32"/>
          <w:lang w:val="en-CA"/>
        </w:rPr>
        <w:t>.</w:t>
      </w:r>
    </w:p>
    <w:p w14:paraId="754D2493" w14:textId="77777777" w:rsidR="00F25EEE" w:rsidRPr="00677F90" w:rsidRDefault="00F25EEE" w:rsidP="00F25EEE">
      <w:pPr>
        <w:spacing w:after="0" w:line="240" w:lineRule="auto"/>
        <w:jc w:val="both"/>
        <w:rPr>
          <w:rFonts w:ascii="Arial" w:hAnsi="Arial" w:cs="Arial"/>
          <w:color w:val="000000"/>
          <w:kern w:val="32"/>
          <w:lang w:val="en-CA"/>
        </w:rPr>
      </w:pPr>
    </w:p>
    <w:p w14:paraId="2B810B7F" w14:textId="66211D7F" w:rsidR="00F25EEE" w:rsidRPr="00677F90" w:rsidRDefault="008A6470" w:rsidP="00F25EEE">
      <w:pPr>
        <w:keepNext/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  <w:r>
        <w:rPr>
          <w:rFonts w:ascii="Arial" w:hAnsi="Arial" w:cs="Arial"/>
          <w:b/>
          <w:noProof/>
          <w:color w:val="000000"/>
          <w:kern w:val="32"/>
          <w:lang w:val="en-CA"/>
        </w:rPr>
        <w:t>Information</w:t>
      </w:r>
      <w:r w:rsidR="00F25EEE" w:rsidRPr="00677F90">
        <w:rPr>
          <w:rFonts w:ascii="Arial" w:hAnsi="Arial" w:cs="Arial"/>
          <w:b/>
          <w:noProof/>
          <w:color w:val="000000"/>
          <w:kern w:val="32"/>
          <w:lang w:val="en-CA"/>
        </w:rPr>
        <w:t xml:space="preserve"> </w:t>
      </w:r>
      <w:r>
        <w:rPr>
          <w:rFonts w:ascii="Arial" w:hAnsi="Arial" w:cs="Arial"/>
          <w:b/>
          <w:noProof/>
          <w:color w:val="000000"/>
          <w:kern w:val="32"/>
          <w:lang w:val="en-CA"/>
        </w:rPr>
        <w:t>on a</w:t>
      </w:r>
      <w:r w:rsidR="002262A7">
        <w:rPr>
          <w:rFonts w:ascii="Arial" w:hAnsi="Arial" w:cs="Arial"/>
          <w:b/>
          <w:noProof/>
          <w:color w:val="000000"/>
          <w:kern w:val="32"/>
          <w:lang w:val="en-CA"/>
        </w:rPr>
        <w:t xml:space="preserve">n application for </w:t>
      </w:r>
      <w:r w:rsidR="007E690F" w:rsidRPr="00A1679D">
        <w:rPr>
          <w:rFonts w:ascii="Arial" w:hAnsi="Arial" w:cs="Arial"/>
          <w:b/>
          <w:lang w:val="en-CA"/>
        </w:rPr>
        <w:t>companion diagnostic tests</w:t>
      </w:r>
      <w:r w:rsidR="004D73E4">
        <w:rPr>
          <w:rFonts w:ascii="Arial" w:hAnsi="Arial" w:cs="Arial"/>
          <w:b/>
          <w:lang w:val="en-CA"/>
        </w:rPr>
        <w:t xml:space="preserve"> evaluation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F25EEE" w:rsidRPr="00A5419C" w14:paraId="5216BA14" w14:textId="77777777" w:rsidTr="002132D3">
        <w:trPr>
          <w:trHeight w:val="26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A2D6CA" w14:textId="00A25E2A" w:rsidR="00F25EEE" w:rsidRPr="00677F90" w:rsidRDefault="002C0A03" w:rsidP="008A647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</w:pPr>
            <w:r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Identification </w:t>
            </w:r>
            <w:r w:rsidR="008A647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of drug</w:t>
            </w:r>
            <w:r w:rsidR="00F25EEE"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 requ</w:t>
            </w:r>
            <w:r w:rsidR="008A647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i</w:t>
            </w:r>
            <w:r w:rsidR="00F25EEE"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r</w:t>
            </w:r>
            <w:r w:rsidR="008A647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i</w:t>
            </w:r>
            <w:r w:rsidR="00F25EEE"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n</w:t>
            </w:r>
            <w:r w:rsidR="008A647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g</w:t>
            </w:r>
            <w:r w:rsidR="00F25EEE"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 </w:t>
            </w:r>
            <w:r w:rsidR="008A647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one or more </w:t>
            </w:r>
            <w:r w:rsidR="007E690F" w:rsidRPr="00A1679D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companion diagnostic tests</w:t>
            </w:r>
          </w:p>
        </w:tc>
      </w:tr>
      <w:tr w:rsidR="00F25EEE" w:rsidRPr="00677F90" w14:paraId="44A0269E" w14:textId="77777777" w:rsidTr="004A1A05">
        <w:trPr>
          <w:trHeight w:val="287"/>
        </w:trPr>
        <w:tc>
          <w:tcPr>
            <w:tcW w:w="6487" w:type="dxa"/>
            <w:shd w:val="clear" w:color="auto" w:fill="auto"/>
            <w:vAlign w:val="center"/>
          </w:tcPr>
          <w:p w14:paraId="4CED8208" w14:textId="516937D4" w:rsidR="00F25EEE" w:rsidRPr="00677F90" w:rsidRDefault="00F043BF" w:rsidP="008A6470">
            <w:pPr>
              <w:spacing w:before="60" w:after="60" w:line="240" w:lineRule="auto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color w:val="000000"/>
                <w:kern w:val="32"/>
                <w:lang w:val="en-CA"/>
              </w:rPr>
              <w:t>Drug name</w:t>
            </w:r>
          </w:p>
        </w:tc>
        <w:tc>
          <w:tcPr>
            <w:tcW w:w="2268" w:type="dxa"/>
            <w:shd w:val="clear" w:color="auto" w:fill="auto"/>
          </w:tcPr>
          <w:p w14:paraId="4EA254E8" w14:textId="77777777" w:rsidR="00F25EEE" w:rsidRPr="00677F90" w:rsidRDefault="00F25EEE" w:rsidP="00A7774B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="00A7774B"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="00A7774B"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="00A7774B"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="00A7774B"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="00A7774B"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2165EA60" w14:textId="77777777" w:rsidTr="004A1A05">
        <w:trPr>
          <w:trHeight w:val="287"/>
        </w:trPr>
        <w:tc>
          <w:tcPr>
            <w:tcW w:w="6487" w:type="dxa"/>
            <w:shd w:val="clear" w:color="auto" w:fill="auto"/>
            <w:vAlign w:val="center"/>
          </w:tcPr>
          <w:p w14:paraId="4EF6492C" w14:textId="136252F2" w:rsidR="00F25EEE" w:rsidRPr="00677F90" w:rsidRDefault="00E629B7" w:rsidP="008A6470">
            <w:pPr>
              <w:spacing w:before="60" w:after="60" w:line="240" w:lineRule="auto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color w:val="000000"/>
                <w:kern w:val="32"/>
                <w:lang w:val="en-CA"/>
              </w:rPr>
              <w:t>M</w:t>
            </w:r>
            <w:r w:rsidR="00F043BF">
              <w:rPr>
                <w:rFonts w:ascii="Arial" w:hAnsi="Arial" w:cs="Arial"/>
                <w:color w:val="000000"/>
                <w:kern w:val="32"/>
                <w:lang w:val="en-CA"/>
              </w:rPr>
              <w:t>anufacturer</w:t>
            </w:r>
            <w:r w:rsidR="00F043BF" w:rsidRPr="00677F90">
              <w:rPr>
                <w:rFonts w:ascii="Arial" w:hAnsi="Arial" w:cs="Arial"/>
                <w:color w:val="000000"/>
                <w:kern w:val="32"/>
                <w:lang w:val="en-CA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9620BA7" w14:textId="77777777" w:rsidR="00F25EEE" w:rsidRPr="00677F90" w:rsidRDefault="00F25EEE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4227968A" w14:textId="77777777" w:rsidTr="004A1A05">
        <w:trPr>
          <w:trHeight w:val="912"/>
        </w:trPr>
        <w:tc>
          <w:tcPr>
            <w:tcW w:w="6487" w:type="dxa"/>
            <w:tcBorders>
              <w:bottom w:val="single" w:sz="12" w:space="0" w:color="auto"/>
            </w:tcBorders>
            <w:shd w:val="clear" w:color="auto" w:fill="auto"/>
          </w:tcPr>
          <w:p w14:paraId="5DDD1D25" w14:textId="20C4816A" w:rsidR="00F25EEE" w:rsidRPr="00677F90" w:rsidRDefault="0006322A" w:rsidP="00384429">
            <w:pPr>
              <w:spacing w:before="60" w:after="60" w:line="240" w:lineRule="auto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Indication(s) </w:t>
            </w:r>
            <w:r w:rsidR="00384429">
              <w:rPr>
                <w:rFonts w:ascii="Arial" w:hAnsi="Arial" w:cs="Arial"/>
                <w:color w:val="000000"/>
                <w:kern w:val="32"/>
                <w:lang w:val="en-CA"/>
              </w:rPr>
              <w:t>requested in application to</w:t>
            </w:r>
            <w:r w:rsidR="008A6470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 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t>INESSS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06B3FE18" w14:textId="77777777" w:rsidR="00F25EEE" w:rsidRPr="00677F90" w:rsidRDefault="00F25EEE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A5419C" w14:paraId="07173DCB" w14:textId="77777777" w:rsidTr="002132D3">
        <w:trPr>
          <w:trHeight w:val="27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3C71257" w14:textId="46243991" w:rsidR="00F25EEE" w:rsidRPr="00677F90" w:rsidRDefault="00F25EEE" w:rsidP="00A167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Information requi</w:t>
            </w:r>
            <w:r w:rsidR="00965A60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red for </w:t>
            </w:r>
            <w:r w:rsidR="007E690F" w:rsidRPr="00A1679D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>companion diagnostic tests</w:t>
            </w:r>
            <w:r w:rsidR="004D73E4">
              <w:rPr>
                <w:rFonts w:ascii="Arial" w:eastAsia="Times New Roman" w:hAnsi="Arial" w:cs="Arial"/>
                <w:b/>
                <w:bCs/>
                <w:smallCaps/>
                <w:color w:val="000000"/>
                <w:kern w:val="32"/>
                <w:lang w:val="en-CA" w:eastAsia="fr-CA"/>
              </w:rPr>
              <w:t xml:space="preserve"> evaluation</w:t>
            </w:r>
          </w:p>
        </w:tc>
      </w:tr>
      <w:tr w:rsidR="00A94B1D" w:rsidRPr="00677F90" w14:paraId="19D9C70D" w14:textId="77777777" w:rsidTr="004A1A05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5257" w14:textId="77777777" w:rsidR="00A94B1D" w:rsidRPr="00677F90" w:rsidRDefault="00965A60">
            <w:pPr>
              <w:spacing w:before="60" w:after="60"/>
              <w:rPr>
                <w:rFonts w:ascii="Arial" w:hAnsi="Arial"/>
                <w:color w:val="000000"/>
                <w:kern w:val="32"/>
                <w:lang w:val="en-CA"/>
              </w:rPr>
            </w:pPr>
            <w:r>
              <w:rPr>
                <w:rFonts w:ascii="Arial" w:hAnsi="Arial"/>
                <w:color w:val="000000"/>
                <w:kern w:val="32"/>
                <w:lang w:val="en-CA"/>
              </w:rPr>
              <w:t>Context</w:t>
            </w:r>
          </w:p>
          <w:p w14:paraId="1E2592EC" w14:textId="3E14C37D" w:rsidR="00A94B1D" w:rsidRPr="00677F90" w:rsidRDefault="00A94B1D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sz w:val="20"/>
                <w:szCs w:val="20"/>
                <w:lang w:val="en-CA" w:eastAsia="fr-FR"/>
              </w:rPr>
            </w:pP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es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cr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ibe how the requested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indication, 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the drug and the </w:t>
            </w:r>
            <w:r w:rsidR="007E690F" w:rsidRPr="00A1679D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companion diagnostic test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are </w:t>
            </w:r>
            <w:proofErr w:type="gramStart"/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related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;</w:t>
            </w:r>
            <w:proofErr w:type="gramEnd"/>
          </w:p>
          <w:p w14:paraId="22822DDF" w14:textId="77777777" w:rsidR="00A94B1D" w:rsidRPr="00677F90" w:rsidRDefault="00A94B1D" w:rsidP="00965A60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es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cr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ib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e 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the target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population </w:t>
            </w:r>
            <w:r w:rsidR="00965A6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for this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test.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67815" w14:textId="77777777" w:rsidR="00A94B1D" w:rsidRPr="00677F90" w:rsidRDefault="00A94B1D" w:rsidP="00F25EEE">
            <w:pPr>
              <w:spacing w:before="60" w:after="6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A94B1D" w:rsidRPr="00677F90" w14:paraId="2582F36E" w14:textId="77777777" w:rsidTr="004A1A05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F64B" w14:textId="6418C4F2" w:rsidR="00A94B1D" w:rsidRPr="00677F90" w:rsidRDefault="00A94B1D">
            <w:pPr>
              <w:spacing w:before="60" w:after="6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F63466">
              <w:rPr>
                <w:rFonts w:ascii="Arial" w:hAnsi="Arial" w:cs="Arial"/>
                <w:color w:val="000000"/>
                <w:kern w:val="32"/>
                <w:lang w:val="en-CA"/>
              </w:rPr>
              <w:t>Objecti</w:t>
            </w:r>
            <w:r w:rsidR="00F63466" w:rsidRPr="00F63466">
              <w:rPr>
                <w:rFonts w:ascii="Arial" w:hAnsi="Arial" w:cs="Arial"/>
                <w:color w:val="000000"/>
                <w:kern w:val="32"/>
                <w:lang w:val="en-CA"/>
              </w:rPr>
              <w:t>ve</w:t>
            </w:r>
            <w:r w:rsidRPr="00F63466">
              <w:rPr>
                <w:rFonts w:ascii="Arial" w:hAnsi="Arial"/>
                <w:color w:val="000000"/>
                <w:kern w:val="32"/>
                <w:lang w:val="en-CA"/>
              </w:rPr>
              <w:t xml:space="preserve">(s) </w:t>
            </w:r>
            <w:r w:rsidR="00F63466">
              <w:rPr>
                <w:rFonts w:ascii="Arial" w:hAnsi="Arial"/>
                <w:color w:val="000000"/>
                <w:kern w:val="32"/>
                <w:lang w:val="en-CA"/>
              </w:rPr>
              <w:t xml:space="preserve">of </w:t>
            </w:r>
            <w:r w:rsidR="007E690F" w:rsidRPr="007B4FC4">
              <w:rPr>
                <w:rFonts w:ascii="Arial" w:hAnsi="Arial"/>
                <w:color w:val="000000"/>
                <w:kern w:val="32"/>
                <w:lang w:val="en-CA"/>
              </w:rPr>
              <w:t>companion diagnostic test</w:t>
            </w:r>
          </w:p>
          <w:p w14:paraId="29B67A68" w14:textId="0CF1C026" w:rsidR="00A94B1D" w:rsidRPr="00677F90" w:rsidRDefault="00965A60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 w:eastAsia="fr-FR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Specify what is measured by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test (prot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i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n level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gene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expression, pr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sence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of a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mutation, etc.)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and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fin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e how it is related to the disease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(signal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ling pathway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altered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ph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notype, etc.).</w:t>
            </w:r>
          </w:p>
          <w:p w14:paraId="5882B57B" w14:textId="77777777" w:rsidR="00A94B1D" w:rsidRPr="00677F90" w:rsidRDefault="00CA28E7" w:rsidP="00CA28E7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How will this </w:t>
            </w:r>
            <w:r w:rsidR="00A94B1D" w:rsidRPr="00677F90"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r</w:t>
            </w:r>
            <w:r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sult </w:t>
            </w:r>
            <w:r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b</w:t>
            </w:r>
            <w:r w:rsidR="00A94B1D" w:rsidRPr="00677F90"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A94B1D" w:rsidRPr="00677F90"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us</w:t>
            </w:r>
            <w:r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ed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/interpr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ed</w:t>
            </w:r>
            <w:r w:rsidR="00A94B1D" w:rsidRPr="00677F90">
              <w:rPr>
                <w:rFonts w:ascii="Arial" w:hAnsi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791763" w14:textId="77777777" w:rsidR="00A94B1D" w:rsidRPr="00677F90" w:rsidRDefault="00A94B1D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A94B1D" w:rsidRPr="00677F90" w14:paraId="3CFEB2FB" w14:textId="77777777" w:rsidTr="004A1A05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7ADC" w14:textId="6D6C3AE3" w:rsidR="00A94B1D" w:rsidRPr="00677F90" w:rsidRDefault="00B22A14">
            <w:pPr>
              <w:spacing w:before="60" w:after="6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B22A14">
              <w:rPr>
                <w:rFonts w:ascii="Arial" w:hAnsi="Arial" w:cs="Arial"/>
                <w:color w:val="000000"/>
                <w:kern w:val="32"/>
                <w:lang w:val="en-CA"/>
              </w:rPr>
              <w:t>Recommended t</w:t>
            </w:r>
            <w:r w:rsidR="00A94B1D" w:rsidRPr="00B22A14">
              <w:rPr>
                <w:rFonts w:ascii="Arial" w:hAnsi="Arial" w:cs="Arial"/>
                <w:color w:val="000000"/>
                <w:kern w:val="32"/>
                <w:lang w:val="en-CA"/>
              </w:rPr>
              <w:t>echnique(s)</w:t>
            </w:r>
          </w:p>
          <w:p w14:paraId="389310BB" w14:textId="140CDAF1" w:rsidR="00A94B1D" w:rsidRPr="00677F90" w:rsidRDefault="002A7F79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 w:eastAsia="fr-FR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What type of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analyti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cal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proc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dure</w:t>
            </w:r>
            <w:r w:rsidR="00D8695D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D8695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(</w:t>
            </w:r>
            <w:r w:rsidR="0054615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NGS</w:t>
            </w:r>
            <w:r w:rsidR="00D8695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, PCR, ELISA, IHC, FISH, etc.)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is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recomm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nd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ed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for this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test?</w:t>
            </w:r>
          </w:p>
          <w:p w14:paraId="7CF5A25B" w14:textId="212CFBAC" w:rsidR="00A94B1D" w:rsidRPr="00677F90" w:rsidRDefault="00BB5A4B" w:rsidP="003F0B5B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Is more than one technique required for the </w:t>
            </w:r>
            <w:r w:rsidR="007E690F" w:rsidRPr="005B764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companion diagnostic test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(e.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g.,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screening followed by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confirmation)?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 xml:space="preserve">If </w:t>
            </w:r>
            <w:r w:rsidR="003F0B5B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“yes</w:t>
            </w:r>
            <w:r w:rsidR="00A94B1D" w:rsidRPr="003F0B5B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,</w:t>
            </w:r>
            <w:r w:rsidR="003F0B5B" w:rsidRPr="003F0B5B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”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133CEC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</w:t>
            </w:r>
            <w:r w:rsidR="00133CE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escribe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the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diagnosti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algorithm.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287BF" w14:textId="77777777" w:rsidR="00A94B1D" w:rsidRPr="00677F90" w:rsidRDefault="00A94B1D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A94B1D" w:rsidRPr="00677F90" w14:paraId="2139B533" w14:textId="77777777" w:rsidTr="004A1A05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261F" w14:textId="5EB15345" w:rsidR="00A94B1D" w:rsidRPr="00677F90" w:rsidRDefault="00881921">
            <w:pPr>
              <w:spacing w:before="60" w:after="6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881921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Current status of </w:t>
            </w:r>
            <w:r w:rsidR="00A94B1D" w:rsidRPr="00881921">
              <w:rPr>
                <w:rFonts w:ascii="Arial" w:hAnsi="Arial" w:cs="Arial"/>
                <w:color w:val="000000"/>
                <w:kern w:val="32"/>
                <w:lang w:val="en-CA"/>
              </w:rPr>
              <w:t>laborator</w:t>
            </w:r>
            <w:r w:rsidRPr="00881921">
              <w:rPr>
                <w:rFonts w:ascii="Arial" w:hAnsi="Arial" w:cs="Arial"/>
                <w:color w:val="000000"/>
                <w:kern w:val="32"/>
                <w:lang w:val="en-CA"/>
              </w:rPr>
              <w:t>y</w:t>
            </w:r>
            <w:r w:rsidRPr="00881921">
              <w:rPr>
                <w:rFonts w:ascii="Arial" w:hAnsi="Arial"/>
                <w:color w:val="000000"/>
                <w:kern w:val="32"/>
                <w:lang w:val="en-CA"/>
              </w:rPr>
              <w:t xml:space="preserve"> service</w:t>
            </w:r>
          </w:p>
          <w:p w14:paraId="36342C0F" w14:textId="4DC33ECB" w:rsidR="00A94B1D" w:rsidRPr="00677F90" w:rsidRDefault="00E13C98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 w:eastAsia="fr-FR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Is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test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currently available in Quebec’s public health system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</w:p>
          <w:p w14:paraId="0A8B0927" w14:textId="38342F56" w:rsidR="00A94B1D" w:rsidRPr="00677F90" w:rsidRDefault="003F0B5B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If “yes</w:t>
            </w:r>
            <w:r w:rsidRPr="003F0B5B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,”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which 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laboratories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are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able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to</w:t>
            </w:r>
            <w:proofErr w:type="gramEnd"/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perform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test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? Do they use </w:t>
            </w:r>
            <w:r w:rsidR="00133CE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certified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method</w:t>
            </w:r>
            <w:r w:rsidR="00B2062E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s o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r</w:t>
            </w:r>
            <w:r w:rsidR="00B2062E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in-house protocol</w:t>
            </w:r>
            <w:r w:rsidR="00B2062E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  <w:r w:rsidR="00B2062E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ED4423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What are these </w:t>
            </w:r>
            <w:r w:rsidR="00133CE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certified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methods or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protocols</w:t>
            </w:r>
            <w:r w:rsidR="00ED4423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</w:p>
          <w:p w14:paraId="12EADE82" w14:textId="4508D075" w:rsidR="00A94B1D" w:rsidRPr="00677F90" w:rsidRDefault="00A41DD2" w:rsidP="002D61B4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lastRenderedPageBreak/>
              <w:t>If “no</w:t>
            </w:r>
            <w:r w:rsidRPr="003F0B5B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,”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what </w:t>
            </w:r>
            <w:r w:rsidR="00133CEC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certified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m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thod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or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protocol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is </w:t>
            </w:r>
            <w:r w:rsidR="002D61B4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being considered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What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laborator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i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es 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would be able to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off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r </w:t>
            </w:r>
            <w:r w:rsidR="00010E38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th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 test?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6E3B0" w14:textId="77777777" w:rsidR="00A94B1D" w:rsidRPr="00677F90" w:rsidRDefault="00A94B1D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lastRenderedPageBreak/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31700F" w:rsidRPr="00F25EEE" w14:paraId="5FAB0B9F" w14:textId="77777777" w:rsidTr="0031700F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4FAFD6E" w14:textId="77777777" w:rsidR="0031700F" w:rsidRDefault="0031700F" w:rsidP="006C2DE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>Regarding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>budgetary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 xml:space="preserve"> aspects section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>related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 xml:space="preserve"> to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>companion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 xml:space="preserve"> 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>below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  <w:t xml:space="preserve"> : </w:t>
            </w:r>
          </w:p>
          <w:p w14:paraId="6BD94C36" w14:textId="77777777" w:rsidR="0031700F" w:rsidRPr="00120DED" w:rsidRDefault="0031700F" w:rsidP="006C2DE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>be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>completed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 xml:space="preserve"> at the time of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>advance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 xml:space="preserve"> notice but </w:t>
            </w:r>
            <w:proofErr w:type="spellStart"/>
            <w:r w:rsidRPr="00365992"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>mandatory</w:t>
            </w:r>
            <w:proofErr w:type="spellEnd"/>
            <w:r w:rsidRPr="00365992"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65992"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>with</w:t>
            </w:r>
            <w:proofErr w:type="spellEnd"/>
            <w:r w:rsidRPr="00FB790B"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>assessment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  <w:u w:val="single"/>
              </w:rPr>
              <w:t>request</w:t>
            </w:r>
            <w:proofErr w:type="spellEnd"/>
            <w:r w:rsidRPr="001B767B">
              <w:rPr>
                <w:rFonts w:ascii="Arial" w:hAnsi="Arial" w:cs="Arial"/>
                <w:b/>
                <w:bCs/>
                <w:color w:val="FF0000"/>
                <w:kern w:val="32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4DA476" w14:textId="77777777" w:rsidR="0031700F" w:rsidRPr="00F25EEE" w:rsidRDefault="0031700F" w:rsidP="006C2DEC">
            <w:pPr>
              <w:spacing w:before="60" w:after="60"/>
              <w:jc w:val="both"/>
              <w:rPr>
                <w:rFonts w:ascii="Arial" w:hAnsi="Arial" w:cs="Arial"/>
                <w:noProof/>
                <w:color w:val="000000"/>
                <w:kern w:val="32"/>
              </w:rPr>
            </w:pPr>
          </w:p>
        </w:tc>
      </w:tr>
      <w:tr w:rsidR="00A94B1D" w:rsidRPr="00677F90" w14:paraId="2C12CFA6" w14:textId="77777777" w:rsidTr="0031700F">
        <w:trPr>
          <w:trHeight w:val="269"/>
        </w:trPr>
        <w:tc>
          <w:tcPr>
            <w:tcW w:w="64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E92C56" w14:textId="24E5591C" w:rsidR="00A94B1D" w:rsidRPr="00677F90" w:rsidRDefault="00286EC2">
            <w:pPr>
              <w:spacing w:before="60" w:after="60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286EC2">
              <w:rPr>
                <w:rFonts w:ascii="Arial" w:hAnsi="Arial" w:cs="Arial"/>
                <w:color w:val="000000"/>
                <w:kern w:val="32"/>
                <w:lang w:val="en-CA"/>
              </w:rPr>
              <w:t>Budgetary a</w:t>
            </w:r>
            <w:r w:rsidR="00A71FBC" w:rsidRPr="00286EC2">
              <w:rPr>
                <w:rFonts w:ascii="Arial" w:hAnsi="Arial" w:cs="Arial"/>
                <w:color w:val="000000"/>
                <w:kern w:val="32"/>
                <w:lang w:val="en-CA"/>
              </w:rPr>
              <w:t>spects</w:t>
            </w:r>
            <w:r w:rsidR="00A94B1D" w:rsidRPr="00286EC2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 </w:t>
            </w:r>
            <w:r w:rsidRPr="00286EC2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related to </w:t>
            </w:r>
            <w:r w:rsidR="006D2662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the </w:t>
            </w:r>
            <w:r w:rsidR="007E690F" w:rsidRPr="00286EC2">
              <w:rPr>
                <w:rFonts w:ascii="Arial" w:hAnsi="Arial" w:cs="Arial"/>
                <w:color w:val="000000"/>
                <w:kern w:val="32"/>
                <w:lang w:val="en-CA"/>
              </w:rPr>
              <w:t>companion diagnostic test</w:t>
            </w:r>
            <w:r w:rsidR="00A94B1D" w:rsidRPr="00677F90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 (</w:t>
            </w:r>
            <w:r w:rsidR="002E7D76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from a </w:t>
            </w:r>
            <w:r w:rsidR="00A94B1D" w:rsidRPr="00677F90">
              <w:rPr>
                <w:rFonts w:ascii="Arial" w:hAnsi="Arial" w:cs="Arial"/>
                <w:color w:val="000000"/>
                <w:kern w:val="32"/>
                <w:lang w:val="en-CA"/>
              </w:rPr>
              <w:t>Qu</w:t>
            </w:r>
            <w:r w:rsidR="002E7D76">
              <w:rPr>
                <w:rFonts w:ascii="Arial" w:hAnsi="Arial" w:cs="Arial"/>
                <w:color w:val="000000"/>
                <w:kern w:val="32"/>
                <w:lang w:val="en-CA"/>
              </w:rPr>
              <w:t>e</w:t>
            </w:r>
            <w:r w:rsidR="00A94B1D" w:rsidRPr="00677F90">
              <w:rPr>
                <w:rFonts w:ascii="Arial" w:hAnsi="Arial" w:cs="Arial"/>
                <w:color w:val="000000"/>
                <w:kern w:val="32"/>
                <w:lang w:val="en-CA"/>
              </w:rPr>
              <w:t>bec</w:t>
            </w:r>
            <w:r w:rsidR="002E7D76" w:rsidRPr="00677F90">
              <w:rPr>
                <w:rFonts w:ascii="Arial" w:hAnsi="Arial" w:cs="Arial"/>
                <w:color w:val="000000"/>
                <w:kern w:val="32"/>
                <w:lang w:val="en-CA"/>
              </w:rPr>
              <w:t xml:space="preserve"> perspective</w:t>
            </w:r>
            <w:r w:rsidR="00A94B1D" w:rsidRPr="00677F90">
              <w:rPr>
                <w:rFonts w:ascii="Arial" w:hAnsi="Arial" w:cs="Arial"/>
                <w:color w:val="000000"/>
                <w:kern w:val="32"/>
                <w:lang w:val="en-CA"/>
              </w:rPr>
              <w:t>)</w:t>
            </w:r>
          </w:p>
          <w:p w14:paraId="3556ABAC" w14:textId="0FA71477" w:rsidR="00A94B1D" w:rsidRPr="00677F90" w:rsidRDefault="00E61F10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sz w:val="20"/>
                <w:szCs w:val="20"/>
                <w:lang w:val="en-CA" w:eastAsia="fr-FR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How many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patients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will need to be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test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ed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in order to target </w:t>
            </w:r>
            <w:r w:rsidR="005B4299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potential recipients of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the drug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</w:p>
          <w:p w14:paraId="5904A373" w14:textId="3391B84F" w:rsidR="00A94B1D" w:rsidRPr="00677F90" w:rsidRDefault="008A668E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How many target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patients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could </w:t>
            </w:r>
            <w:r w:rsidR="00AC04F3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be given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the drug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?</w:t>
            </w:r>
          </w:p>
          <w:p w14:paraId="21FF54F0" w14:textId="302C7F9B" w:rsidR="00A94B1D" w:rsidRPr="00677F90" w:rsidRDefault="008A668E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If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test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i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s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available in Quebec’s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public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system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do you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anticip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at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a</w:t>
            </w:r>
            <w:r w:rsidR="006E1AF3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ny change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in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volume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of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analyses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for the </w:t>
            </w:r>
            <w:r w:rsidR="006E1AF3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requested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indication?</w:t>
            </w:r>
          </w:p>
          <w:p w14:paraId="5B6A2CB7" w14:textId="2D5C511E" w:rsidR="00A94B1D" w:rsidRPr="00677F90" w:rsidRDefault="008A668E" w:rsidP="00A94B1D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If the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test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u w:val="single"/>
                <w:lang w:val="en-CA"/>
              </w:rPr>
              <w:t>is not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available in Quebec’s public system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, </w:t>
            </w:r>
            <w:r w:rsidR="00050252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what is your estimate of the per-unit cost of use 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(</w:t>
            </w:r>
            <w:r w:rsidR="00050252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equipment and labour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)?</w:t>
            </w:r>
          </w:p>
          <w:p w14:paraId="134244CC" w14:textId="08D8B93D" w:rsidR="00A94B1D" w:rsidRPr="00677F90" w:rsidRDefault="00050252" w:rsidP="00050252">
            <w:pPr>
              <w:numPr>
                <w:ilvl w:val="0"/>
                <w:numId w:val="2"/>
              </w:numPr>
              <w:spacing w:after="60"/>
              <w:ind w:left="289" w:hanging="210"/>
              <w:rPr>
                <w:rFonts w:ascii="Arial" w:hAnsi="Arial" w:cs="Arial"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Provide an e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conomi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c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 xml:space="preserve"> mod</w:t>
            </w:r>
            <w:r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e</w:t>
            </w:r>
            <w:r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l</w:t>
            </w:r>
            <w:r w:rsidR="00A94B1D" w:rsidRPr="00677F90">
              <w:rPr>
                <w:rFonts w:ascii="Arial" w:hAnsi="Arial" w:cs="Arial"/>
                <w:i/>
                <w:color w:val="000000"/>
                <w:kern w:val="32"/>
                <w:sz w:val="20"/>
                <w:szCs w:val="20"/>
                <w:lang w:val="en-CA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5F131" w14:textId="77777777" w:rsidR="00A94B1D" w:rsidRPr="00677F90" w:rsidRDefault="00A94B1D" w:rsidP="00F25EEE">
            <w:pPr>
              <w:spacing w:before="60" w:after="60"/>
              <w:jc w:val="both"/>
              <w:rPr>
                <w:rFonts w:ascii="Arial" w:hAnsi="Arial" w:cs="Arial"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</w:tbl>
    <w:p w14:paraId="68B4EE0A" w14:textId="77777777" w:rsidR="00F25EEE" w:rsidRPr="00677F90" w:rsidRDefault="00F25EEE" w:rsidP="00F25EEE">
      <w:pPr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</w:p>
    <w:p w14:paraId="001CF491" w14:textId="5BE2D859" w:rsidR="00F25EEE" w:rsidRPr="00677F90" w:rsidRDefault="00DD33E8" w:rsidP="00F25EEE">
      <w:pPr>
        <w:spacing w:after="0" w:line="240" w:lineRule="auto"/>
        <w:rPr>
          <w:rFonts w:ascii="Arial" w:hAnsi="Arial" w:cs="Arial"/>
          <w:color w:val="000000"/>
          <w:kern w:val="32"/>
          <w:lang w:val="en-CA"/>
        </w:rPr>
      </w:pPr>
      <w:r>
        <w:rPr>
          <w:rFonts w:ascii="Arial" w:hAnsi="Arial" w:cs="Arial"/>
          <w:noProof/>
          <w:color w:val="000000"/>
          <w:kern w:val="32"/>
          <w:lang w:val="en-CA"/>
        </w:rPr>
        <w:t>We agree to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inform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INESSS, </w:t>
      </w:r>
      <w:r>
        <w:rPr>
          <w:rFonts w:ascii="Arial" w:hAnsi="Arial" w:cs="Arial"/>
          <w:color w:val="000000"/>
          <w:kern w:val="32"/>
          <w:lang w:val="en-CA"/>
        </w:rPr>
        <w:t>as promptly as possible</w:t>
      </w:r>
      <w:r w:rsidR="00F25EEE" w:rsidRPr="00677F90">
        <w:rPr>
          <w:rFonts w:ascii="Arial" w:hAnsi="Arial" w:cs="Arial"/>
          <w:color w:val="000000"/>
          <w:kern w:val="32"/>
          <w:lang w:val="en-CA"/>
        </w:rPr>
        <w:t xml:space="preserve">,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of any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change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 to the above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information</w:t>
      </w:r>
      <w:r w:rsidR="00F25EEE" w:rsidRPr="00677F90">
        <w:rPr>
          <w:rFonts w:ascii="Arial" w:hAnsi="Arial" w:cs="Arial"/>
          <w:color w:val="000000"/>
          <w:kern w:val="32"/>
          <w:lang w:val="en-CA"/>
        </w:rPr>
        <w:t xml:space="preserve">. </w:t>
      </w:r>
    </w:p>
    <w:p w14:paraId="71DF069C" w14:textId="77777777" w:rsidR="00F25EEE" w:rsidRPr="00677F90" w:rsidRDefault="00F25EEE" w:rsidP="00F25EEE">
      <w:pPr>
        <w:spacing w:after="0" w:line="240" w:lineRule="auto"/>
        <w:rPr>
          <w:rFonts w:ascii="Arial" w:hAnsi="Arial" w:cs="Arial"/>
          <w:color w:val="000000"/>
          <w:kern w:val="32"/>
          <w:lang w:val="en-CA"/>
        </w:rPr>
      </w:pPr>
    </w:p>
    <w:p w14:paraId="140D87C3" w14:textId="31E40450" w:rsidR="00F25EEE" w:rsidRPr="00677F90" w:rsidRDefault="00DD33E8" w:rsidP="00F25EEE">
      <w:pPr>
        <w:spacing w:after="0" w:line="240" w:lineRule="auto"/>
        <w:rPr>
          <w:rFonts w:ascii="Arial" w:hAnsi="Arial" w:cs="Arial"/>
          <w:color w:val="000000"/>
          <w:kern w:val="32"/>
          <w:lang w:val="en-CA"/>
        </w:rPr>
      </w:pPr>
      <w:r>
        <w:rPr>
          <w:rFonts w:ascii="Arial" w:hAnsi="Arial" w:cs="Arial"/>
          <w:noProof/>
          <w:color w:val="000000"/>
          <w:kern w:val="32"/>
          <w:lang w:val="en-CA"/>
        </w:rPr>
        <w:t xml:space="preserve">We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aut</w:t>
      </w:r>
      <w:r>
        <w:rPr>
          <w:rFonts w:ascii="Arial" w:hAnsi="Arial" w:cs="Arial"/>
          <w:noProof/>
          <w:color w:val="000000"/>
          <w:kern w:val="32"/>
          <w:lang w:val="en-CA"/>
        </w:rPr>
        <w:t>h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ori</w:t>
      </w:r>
      <w:r>
        <w:rPr>
          <w:rFonts w:ascii="Arial" w:hAnsi="Arial" w:cs="Arial"/>
          <w:noProof/>
          <w:color w:val="000000"/>
          <w:kern w:val="32"/>
          <w:lang w:val="en-CA"/>
        </w:rPr>
        <w:t>ze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 INESSS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to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use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the </w:t>
      </w:r>
      <w:r w:rsidR="00997BDD">
        <w:rPr>
          <w:rFonts w:ascii="Arial" w:hAnsi="Arial" w:cs="Arial"/>
          <w:noProof/>
          <w:color w:val="000000"/>
          <w:kern w:val="32"/>
          <w:lang w:val="en-CA"/>
        </w:rPr>
        <w:t xml:space="preserve">information provided in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this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document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to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>plan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 its work and to </w:t>
      </w:r>
      <w:r w:rsidR="00CD1725">
        <w:rPr>
          <w:rFonts w:ascii="Arial" w:hAnsi="Arial" w:cs="Arial"/>
          <w:noProof/>
          <w:color w:val="000000"/>
          <w:kern w:val="32"/>
          <w:lang w:val="en-CA"/>
        </w:rPr>
        <w:t>advise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 the 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MSSS </w:t>
      </w:r>
      <w:r>
        <w:rPr>
          <w:rFonts w:ascii="Arial" w:hAnsi="Arial" w:cs="Arial"/>
          <w:noProof/>
          <w:color w:val="000000"/>
          <w:kern w:val="32"/>
          <w:lang w:val="en-CA"/>
        </w:rPr>
        <w:t xml:space="preserve">of any issues related to the </w:t>
      </w:r>
      <w:r w:rsidR="007E690F" w:rsidRPr="005B764C">
        <w:rPr>
          <w:rFonts w:ascii="Arial" w:hAnsi="Arial" w:cs="Arial"/>
          <w:noProof/>
          <w:color w:val="000000"/>
          <w:kern w:val="32"/>
          <w:lang w:val="en-CA"/>
        </w:rPr>
        <w:t>companion diagnostic tests</w:t>
      </w:r>
      <w:r w:rsidR="00F25EEE"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. </w:t>
      </w:r>
      <w:r w:rsidR="00133CEC">
        <w:rPr>
          <w:rFonts w:ascii="Arial" w:hAnsi="Arial" w:cs="Arial"/>
          <w:noProof/>
          <w:color w:val="000000"/>
          <w:kern w:val="32"/>
          <w:lang w:val="en-CA"/>
        </w:rPr>
        <w:t>Th</w:t>
      </w:r>
      <w:r w:rsidR="004B39F4">
        <w:rPr>
          <w:rFonts w:ascii="Arial" w:hAnsi="Arial" w:cs="Arial"/>
          <w:noProof/>
          <w:color w:val="000000"/>
          <w:kern w:val="32"/>
          <w:lang w:val="en-CA"/>
        </w:rPr>
        <w:t>us</w:t>
      </w:r>
      <w:r w:rsidR="00133CEC">
        <w:rPr>
          <w:rFonts w:ascii="Arial" w:hAnsi="Arial" w:cs="Arial"/>
          <w:noProof/>
          <w:color w:val="000000"/>
          <w:kern w:val="32"/>
          <w:lang w:val="en-CA"/>
        </w:rPr>
        <w:t xml:space="preserve">, in the event a notice recommanding the inscription of </w:t>
      </w:r>
      <w:r w:rsidR="004B39F4">
        <w:rPr>
          <w:rFonts w:ascii="Arial" w:hAnsi="Arial" w:cs="Arial"/>
          <w:noProof/>
          <w:color w:val="000000"/>
          <w:kern w:val="32"/>
          <w:lang w:val="en-CA"/>
        </w:rPr>
        <w:t>a</w:t>
      </w:r>
      <w:r w:rsidR="00133CEC">
        <w:rPr>
          <w:rFonts w:ascii="Arial" w:hAnsi="Arial" w:cs="Arial"/>
          <w:noProof/>
          <w:color w:val="000000"/>
          <w:kern w:val="32"/>
          <w:lang w:val="en-CA"/>
        </w:rPr>
        <w:t xml:space="preserve"> drug</w:t>
      </w:r>
      <w:r w:rsidR="004B39F4">
        <w:rPr>
          <w:rFonts w:ascii="Arial" w:hAnsi="Arial" w:cs="Arial"/>
          <w:noProof/>
          <w:color w:val="000000"/>
          <w:kern w:val="32"/>
          <w:lang w:val="en-CA"/>
        </w:rPr>
        <w:t xml:space="preserve"> associated with a companion test</w:t>
      </w:r>
      <w:r w:rsidR="00133CEC">
        <w:rPr>
          <w:rFonts w:ascii="Arial" w:hAnsi="Arial" w:cs="Arial"/>
          <w:noProof/>
          <w:color w:val="000000"/>
          <w:kern w:val="32"/>
          <w:lang w:val="en-CA"/>
        </w:rPr>
        <w:t xml:space="preserve"> is forwarded to the Ministe</w:t>
      </w:r>
      <w:r w:rsidR="004B39F4">
        <w:rPr>
          <w:rFonts w:ascii="Arial" w:hAnsi="Arial" w:cs="Arial"/>
          <w:noProof/>
          <w:color w:val="000000"/>
          <w:kern w:val="32"/>
          <w:lang w:val="en-CA"/>
        </w:rPr>
        <w:t>r, t</w:t>
      </w:r>
      <w:r w:rsidR="00CD53E5" w:rsidRPr="00A664E7">
        <w:rPr>
          <w:rFonts w:ascii="Arial" w:hAnsi="Arial" w:cs="Arial"/>
          <w:noProof/>
          <w:color w:val="000000"/>
          <w:kern w:val="32"/>
          <w:lang w:val="en-CA"/>
        </w:rPr>
        <w:t xml:space="preserve">he authorities responsible for adapting laboratory services can take the necessary steps to ensure the availability of said analysis </w:t>
      </w:r>
      <w:r w:rsidR="00664E79">
        <w:rPr>
          <w:rFonts w:ascii="Arial" w:hAnsi="Arial" w:cs="Arial"/>
          <w:noProof/>
          <w:color w:val="000000"/>
          <w:kern w:val="32"/>
          <w:lang w:val="en-CA"/>
        </w:rPr>
        <w:t>upon listing of the drug</w:t>
      </w:r>
      <w:r w:rsidR="00F25EEE" w:rsidRPr="00A664E7">
        <w:rPr>
          <w:rFonts w:ascii="Arial" w:hAnsi="Arial" w:cs="Arial"/>
          <w:color w:val="000000"/>
          <w:kern w:val="32"/>
          <w:lang w:val="en-CA"/>
        </w:rPr>
        <w:t>.</w:t>
      </w:r>
    </w:p>
    <w:p w14:paraId="661DF3B8" w14:textId="77777777" w:rsidR="00F25EEE" w:rsidRPr="00677F90" w:rsidRDefault="00F25EEE" w:rsidP="00F25EEE">
      <w:pPr>
        <w:spacing w:after="0" w:line="240" w:lineRule="auto"/>
        <w:jc w:val="both"/>
        <w:rPr>
          <w:rFonts w:ascii="Arial" w:hAnsi="Arial" w:cs="Arial"/>
          <w:noProof/>
          <w:color w:val="000000"/>
          <w:kern w:val="32"/>
          <w:lang w:val="en-CA"/>
        </w:rPr>
      </w:pPr>
    </w:p>
    <w:p w14:paraId="261BB64F" w14:textId="48314BB8" w:rsidR="00F25EEE" w:rsidRPr="00677F90" w:rsidRDefault="00F25EEE" w:rsidP="00E95259">
      <w:pPr>
        <w:spacing w:after="0"/>
        <w:rPr>
          <w:rFonts w:ascii="Arial" w:hAnsi="Arial" w:cs="Arial"/>
          <w:noProof/>
          <w:color w:val="000000"/>
          <w:kern w:val="32"/>
          <w:lang w:val="en-CA"/>
        </w:rPr>
      </w:pPr>
      <w:r w:rsidRPr="00677F90">
        <w:rPr>
          <w:rFonts w:ascii="Arial" w:hAnsi="Arial" w:cs="Arial"/>
          <w:noProof/>
          <w:color w:val="000000"/>
          <w:kern w:val="32"/>
          <w:lang w:val="en-CA"/>
        </w:rPr>
        <w:t xml:space="preserve">Comments: 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77F90">
        <w:rPr>
          <w:rFonts w:ascii="Arial" w:hAnsi="Arial" w:cs="Arial"/>
          <w:noProof/>
          <w:color w:val="000000"/>
          <w:kern w:val="32"/>
          <w:lang w:val="en-CA"/>
        </w:rPr>
        <w:instrText xml:space="preserve"> FORMTEXT </w:instrText>
      </w:r>
      <w:r w:rsidRPr="00677F90">
        <w:rPr>
          <w:rFonts w:ascii="Arial" w:hAnsi="Arial" w:cs="Arial"/>
          <w:noProof/>
          <w:color w:val="000000"/>
          <w:kern w:val="32"/>
          <w:lang w:val="en-CA"/>
        </w:rPr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fldChar w:fldCharType="separate"/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color w:val="000000"/>
          <w:kern w:val="32"/>
          <w:lang w:val="en-CA"/>
        </w:rPr>
        <w:fldChar w:fldCharType="end"/>
      </w:r>
      <w:bookmarkEnd w:id="1"/>
    </w:p>
    <w:p w14:paraId="102DADB9" w14:textId="77777777" w:rsidR="00F25EEE" w:rsidRPr="00677F90" w:rsidRDefault="00F25EEE" w:rsidP="00F25EEE">
      <w:pPr>
        <w:tabs>
          <w:tab w:val="left" w:pos="8640"/>
        </w:tabs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</w:p>
    <w:p w14:paraId="436E4E73" w14:textId="77777777" w:rsidR="00F25EEE" w:rsidRPr="00677F90" w:rsidRDefault="00F25EEE" w:rsidP="00F25EEE">
      <w:pPr>
        <w:tabs>
          <w:tab w:val="left" w:pos="8640"/>
        </w:tabs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</w:p>
    <w:p w14:paraId="79C46D1D" w14:textId="77777777" w:rsidR="00F25EEE" w:rsidRPr="00677F90" w:rsidRDefault="00F25EEE" w:rsidP="00F25EEE">
      <w:pPr>
        <w:tabs>
          <w:tab w:val="left" w:pos="8640"/>
        </w:tabs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</w:p>
    <w:p w14:paraId="7F9ADB7B" w14:textId="77777777" w:rsidR="00F25EEE" w:rsidRPr="00677F90" w:rsidRDefault="00F25EEE" w:rsidP="00F25EEE">
      <w:pPr>
        <w:tabs>
          <w:tab w:val="left" w:pos="8640"/>
        </w:tabs>
        <w:spacing w:after="0" w:line="240" w:lineRule="auto"/>
        <w:rPr>
          <w:rFonts w:ascii="Arial" w:hAnsi="Arial" w:cs="Arial"/>
          <w:noProof/>
          <w:color w:val="000000"/>
          <w:kern w:val="32"/>
          <w:lang w:val="en-CA"/>
        </w:rPr>
      </w:pPr>
      <w:r w:rsidRPr="00677F90">
        <w:rPr>
          <w:rFonts w:ascii="Arial" w:hAnsi="Arial" w:cs="Arial"/>
          <w:noProof/>
          <w:color w:val="000000"/>
          <w:kern w:val="32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instrText xml:space="preserve"> FORMTEXT </w:instrText>
      </w:r>
      <w:r w:rsidRPr="00677F90">
        <w:rPr>
          <w:rFonts w:ascii="Arial" w:hAnsi="Arial" w:cs="Arial"/>
          <w:noProof/>
          <w:color w:val="000000"/>
          <w:kern w:val="32"/>
          <w:lang w:val="en-CA"/>
        </w:rPr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fldChar w:fldCharType="separate"/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noProof/>
          <w:color w:val="000000"/>
          <w:kern w:val="32"/>
          <w:lang w:val="en-CA"/>
        </w:rPr>
        <w:t> </w:t>
      </w:r>
      <w:r w:rsidRPr="00677F90">
        <w:rPr>
          <w:rFonts w:ascii="Arial" w:hAnsi="Arial" w:cs="Arial"/>
          <w:color w:val="000000"/>
          <w:kern w:val="32"/>
          <w:lang w:val="en-CA"/>
        </w:rPr>
        <w:fldChar w:fldCharType="end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25EEE" w:rsidRPr="00677F90" w14:paraId="04DD43CD" w14:textId="77777777" w:rsidTr="002132D3">
        <w:tc>
          <w:tcPr>
            <w:tcW w:w="8780" w:type="dxa"/>
            <w:shd w:val="clear" w:color="auto" w:fill="auto"/>
          </w:tcPr>
          <w:p w14:paraId="72E2F7E4" w14:textId="77777777" w:rsidR="00F25EEE" w:rsidRPr="00677F90" w:rsidRDefault="00F25EEE" w:rsidP="00F25EEE">
            <w:pPr>
              <w:tabs>
                <w:tab w:val="left" w:leader="underscore" w:pos="7200"/>
                <w:tab w:val="left" w:pos="8640"/>
              </w:tabs>
              <w:spacing w:after="120" w:line="240" w:lineRule="auto"/>
              <w:ind w:right="1710"/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Signature</w:t>
            </w:r>
          </w:p>
          <w:p w14:paraId="084CC990" w14:textId="77777777" w:rsidR="00F25EEE" w:rsidRPr="00677F90" w:rsidRDefault="00F25EEE" w:rsidP="00F25EEE">
            <w:pPr>
              <w:tabs>
                <w:tab w:val="left" w:pos="8640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0935F338" w14:textId="77777777" w:rsidTr="002132D3">
        <w:tc>
          <w:tcPr>
            <w:tcW w:w="8780" w:type="dxa"/>
            <w:shd w:val="clear" w:color="auto" w:fill="auto"/>
          </w:tcPr>
          <w:p w14:paraId="377EC293" w14:textId="77777777" w:rsidR="00F25EEE" w:rsidRPr="00677F90" w:rsidRDefault="00F25EEE" w:rsidP="00F25EEE">
            <w:pPr>
              <w:tabs>
                <w:tab w:val="left" w:pos="8640"/>
              </w:tabs>
              <w:spacing w:after="120" w:line="240" w:lineRule="auto"/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Date</w:t>
            </w:r>
          </w:p>
          <w:p w14:paraId="14FB5699" w14:textId="77777777" w:rsidR="00F25EEE" w:rsidRPr="00677F90" w:rsidRDefault="00F25EEE" w:rsidP="00F25EEE">
            <w:pPr>
              <w:tabs>
                <w:tab w:val="left" w:pos="8640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1F0B9597" w14:textId="77777777" w:rsidTr="002132D3">
        <w:tc>
          <w:tcPr>
            <w:tcW w:w="8780" w:type="dxa"/>
            <w:shd w:val="clear" w:color="auto" w:fill="auto"/>
          </w:tcPr>
          <w:p w14:paraId="75C05154" w14:textId="725387A5" w:rsidR="00F25EEE" w:rsidRPr="00677F90" w:rsidRDefault="00F25EEE" w:rsidP="00F25EEE">
            <w:pPr>
              <w:tabs>
                <w:tab w:val="left" w:pos="8640"/>
              </w:tabs>
              <w:spacing w:after="120" w:line="240" w:lineRule="auto"/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N</w:t>
            </w:r>
            <w:r w:rsidR="00B872BC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a</w:t>
            </w: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m</w:t>
            </w:r>
            <w:r w:rsidR="00B872BC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e</w:t>
            </w:r>
          </w:p>
          <w:p w14:paraId="6DFD073D" w14:textId="77777777" w:rsidR="00F25EEE" w:rsidRPr="00677F90" w:rsidRDefault="00F25EEE" w:rsidP="00F25EEE">
            <w:pPr>
              <w:tabs>
                <w:tab w:val="left" w:pos="8640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77C9F48D" w14:textId="77777777" w:rsidTr="002132D3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14:paraId="1A768106" w14:textId="2953A65E" w:rsidR="00F25EEE" w:rsidRPr="00677F90" w:rsidRDefault="00F25EEE" w:rsidP="00F25EEE">
            <w:pPr>
              <w:tabs>
                <w:tab w:val="left" w:pos="8640"/>
              </w:tabs>
              <w:spacing w:after="120" w:line="240" w:lineRule="auto"/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Tit</w:t>
            </w:r>
            <w:r w:rsidR="00B872BC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l</w:t>
            </w:r>
            <w:r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e</w:t>
            </w:r>
          </w:p>
          <w:p w14:paraId="4F407B60" w14:textId="77777777" w:rsidR="00F25EEE" w:rsidRPr="00677F90" w:rsidRDefault="00F25EEE" w:rsidP="00F25EEE">
            <w:pPr>
              <w:tabs>
                <w:tab w:val="left" w:pos="8640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pP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instrText xml:space="preserve"> FORMTEXT </w:instrTex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fldChar w:fldCharType="separate"/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  <w:t> </w:t>
            </w:r>
            <w:r w:rsidRPr="00677F90">
              <w:rPr>
                <w:rFonts w:ascii="Arial" w:hAnsi="Arial" w:cs="Arial"/>
                <w:color w:val="000000"/>
                <w:kern w:val="32"/>
                <w:lang w:val="en-CA"/>
              </w:rPr>
              <w:fldChar w:fldCharType="end"/>
            </w:r>
          </w:p>
        </w:tc>
      </w:tr>
      <w:tr w:rsidR="00F25EEE" w:rsidRPr="00677F90" w14:paraId="3B6289A8" w14:textId="77777777" w:rsidTr="002132D3">
        <w:trPr>
          <w:trHeight w:val="554"/>
        </w:trPr>
        <w:tc>
          <w:tcPr>
            <w:tcW w:w="8780" w:type="dxa"/>
            <w:tcBorders>
              <w:bottom w:val="nil"/>
            </w:tcBorders>
            <w:shd w:val="clear" w:color="auto" w:fill="auto"/>
          </w:tcPr>
          <w:p w14:paraId="19B7CDE5" w14:textId="774766D7" w:rsidR="00F25EEE" w:rsidRPr="00677F90" w:rsidRDefault="00B872BC" w:rsidP="00B872BC">
            <w:pPr>
              <w:tabs>
                <w:tab w:val="left" w:pos="8640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kern w:val="32"/>
                <w:lang w:val="en-CA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Te</w:t>
            </w:r>
            <w:r w:rsidR="00F25EEE"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l</w:t>
            </w:r>
            <w:r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e</w:t>
            </w:r>
            <w:r w:rsidR="00F25EEE" w:rsidRPr="00677F90"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>phone</w:t>
            </w:r>
            <w:r>
              <w:rPr>
                <w:rFonts w:ascii="Arial" w:hAnsi="Arial" w:cs="Arial"/>
                <w:noProof/>
                <w:color w:val="000000"/>
                <w:spacing w:val="-2"/>
                <w:kern w:val="32"/>
                <w:lang w:val="en-CA"/>
              </w:rPr>
              <w:t xml:space="preserve"> number</w:t>
            </w:r>
          </w:p>
        </w:tc>
      </w:tr>
    </w:tbl>
    <w:p w14:paraId="4E47C61A" w14:textId="77777777" w:rsidR="004F5131" w:rsidRPr="00677F90" w:rsidRDefault="004F5131" w:rsidP="004F5131">
      <w:pPr>
        <w:spacing w:after="0" w:line="240" w:lineRule="auto"/>
        <w:ind w:right="1710"/>
        <w:rPr>
          <w:noProof/>
          <w:lang w:val="en-CA"/>
        </w:rPr>
      </w:pPr>
    </w:p>
    <w:sectPr w:rsidR="004F5131" w:rsidRPr="00677F90" w:rsidSect="005B1CDC"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DDBE" w14:textId="77777777" w:rsidR="00A6692C" w:rsidRDefault="00A6692C" w:rsidP="002D7D9F">
      <w:pPr>
        <w:spacing w:after="0" w:line="240" w:lineRule="auto"/>
      </w:pPr>
      <w:r>
        <w:separator/>
      </w:r>
    </w:p>
  </w:endnote>
  <w:endnote w:type="continuationSeparator" w:id="0">
    <w:p w14:paraId="7D629B34" w14:textId="77777777" w:rsidR="00A6692C" w:rsidRDefault="00A6692C" w:rsidP="002D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232002"/>
      <w:docPartObj>
        <w:docPartGallery w:val="Page Numbers (Bottom of Page)"/>
        <w:docPartUnique/>
      </w:docPartObj>
    </w:sdtPr>
    <w:sdtContent>
      <w:p w14:paraId="5DC43233" w14:textId="77777777" w:rsidR="005B1CDC" w:rsidRDefault="005B1C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B1" w:rsidRPr="00C861B1">
          <w:rPr>
            <w:noProof/>
            <w:lang w:val="fr-FR"/>
          </w:rPr>
          <w:t>2</w:t>
        </w:r>
        <w:r>
          <w:fldChar w:fldCharType="end"/>
        </w:r>
      </w:p>
    </w:sdtContent>
  </w:sdt>
  <w:p w14:paraId="4AC6B82D" w14:textId="77777777" w:rsidR="005B1CDC" w:rsidRDefault="005B1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90B2" w14:textId="77777777" w:rsidR="00A6692C" w:rsidRDefault="00A6692C" w:rsidP="002D7D9F">
      <w:pPr>
        <w:spacing w:after="0" w:line="240" w:lineRule="auto"/>
      </w:pPr>
      <w:r>
        <w:separator/>
      </w:r>
    </w:p>
  </w:footnote>
  <w:footnote w:type="continuationSeparator" w:id="0">
    <w:p w14:paraId="768A9CFA" w14:textId="77777777" w:rsidR="00A6692C" w:rsidRDefault="00A6692C" w:rsidP="002D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10AD"/>
    <w:multiLevelType w:val="hybridMultilevel"/>
    <w:tmpl w:val="883E2B2C"/>
    <w:lvl w:ilvl="0" w:tplc="023CF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48179">
    <w:abstractNumId w:val="0"/>
  </w:num>
  <w:num w:numId="2" w16cid:durableId="10927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F7"/>
    <w:rsid w:val="00005AB3"/>
    <w:rsid w:val="00010E38"/>
    <w:rsid w:val="000342A8"/>
    <w:rsid w:val="00050252"/>
    <w:rsid w:val="00060741"/>
    <w:rsid w:val="0006322A"/>
    <w:rsid w:val="000677F7"/>
    <w:rsid w:val="00071F8F"/>
    <w:rsid w:val="000D53CB"/>
    <w:rsid w:val="001002E2"/>
    <w:rsid w:val="00121D6D"/>
    <w:rsid w:val="00127DDA"/>
    <w:rsid w:val="00133CEC"/>
    <w:rsid w:val="00144642"/>
    <w:rsid w:val="00186E7F"/>
    <w:rsid w:val="00197354"/>
    <w:rsid w:val="001A063E"/>
    <w:rsid w:val="001A0827"/>
    <w:rsid w:val="001B013E"/>
    <w:rsid w:val="001B0B5B"/>
    <w:rsid w:val="001E398A"/>
    <w:rsid w:val="002132D3"/>
    <w:rsid w:val="00214529"/>
    <w:rsid w:val="002262A7"/>
    <w:rsid w:val="00244E19"/>
    <w:rsid w:val="0028066E"/>
    <w:rsid w:val="00280E4D"/>
    <w:rsid w:val="00281774"/>
    <w:rsid w:val="00286EC2"/>
    <w:rsid w:val="002A7F79"/>
    <w:rsid w:val="002C0A03"/>
    <w:rsid w:val="002D61B4"/>
    <w:rsid w:val="002D7D9F"/>
    <w:rsid w:val="002E7D76"/>
    <w:rsid w:val="0030588B"/>
    <w:rsid w:val="0031700F"/>
    <w:rsid w:val="00327D7D"/>
    <w:rsid w:val="00336CAE"/>
    <w:rsid w:val="00364F60"/>
    <w:rsid w:val="00384429"/>
    <w:rsid w:val="003F0B5B"/>
    <w:rsid w:val="004A1A05"/>
    <w:rsid w:val="004B39F4"/>
    <w:rsid w:val="004D73E4"/>
    <w:rsid w:val="004F5131"/>
    <w:rsid w:val="005177E8"/>
    <w:rsid w:val="0054615C"/>
    <w:rsid w:val="00570E0B"/>
    <w:rsid w:val="00585736"/>
    <w:rsid w:val="005B10A0"/>
    <w:rsid w:val="005B1CDC"/>
    <w:rsid w:val="005B4299"/>
    <w:rsid w:val="005B764C"/>
    <w:rsid w:val="005C0FDB"/>
    <w:rsid w:val="006103D3"/>
    <w:rsid w:val="00633DF6"/>
    <w:rsid w:val="006439F1"/>
    <w:rsid w:val="00647263"/>
    <w:rsid w:val="00664E79"/>
    <w:rsid w:val="00677F90"/>
    <w:rsid w:val="00691DCD"/>
    <w:rsid w:val="00693002"/>
    <w:rsid w:val="006B0B84"/>
    <w:rsid w:val="006D2662"/>
    <w:rsid w:val="006D7816"/>
    <w:rsid w:val="006E1AF3"/>
    <w:rsid w:val="00735914"/>
    <w:rsid w:val="007862B0"/>
    <w:rsid w:val="007B4E0D"/>
    <w:rsid w:val="007B4FC4"/>
    <w:rsid w:val="007B6E58"/>
    <w:rsid w:val="007E1F35"/>
    <w:rsid w:val="007E298D"/>
    <w:rsid w:val="007E690F"/>
    <w:rsid w:val="00814FB2"/>
    <w:rsid w:val="00822615"/>
    <w:rsid w:val="0085671E"/>
    <w:rsid w:val="00871F68"/>
    <w:rsid w:val="00881921"/>
    <w:rsid w:val="008A2E4B"/>
    <w:rsid w:val="008A6470"/>
    <w:rsid w:val="008A668E"/>
    <w:rsid w:val="008B4881"/>
    <w:rsid w:val="008B59E0"/>
    <w:rsid w:val="008E0F16"/>
    <w:rsid w:val="00902E28"/>
    <w:rsid w:val="00904A5A"/>
    <w:rsid w:val="00916C55"/>
    <w:rsid w:val="00953647"/>
    <w:rsid w:val="00961110"/>
    <w:rsid w:val="00965A60"/>
    <w:rsid w:val="00993B3F"/>
    <w:rsid w:val="00997BDD"/>
    <w:rsid w:val="009D749F"/>
    <w:rsid w:val="009E0F81"/>
    <w:rsid w:val="009F24DA"/>
    <w:rsid w:val="00A10364"/>
    <w:rsid w:val="00A1679D"/>
    <w:rsid w:val="00A41DD2"/>
    <w:rsid w:val="00A46B12"/>
    <w:rsid w:val="00A5419C"/>
    <w:rsid w:val="00A664E7"/>
    <w:rsid w:val="00A6692C"/>
    <w:rsid w:val="00A71FBC"/>
    <w:rsid w:val="00A72664"/>
    <w:rsid w:val="00A7774B"/>
    <w:rsid w:val="00A84173"/>
    <w:rsid w:val="00A855FD"/>
    <w:rsid w:val="00A94B1D"/>
    <w:rsid w:val="00AA1F0F"/>
    <w:rsid w:val="00AA624F"/>
    <w:rsid w:val="00AC04F3"/>
    <w:rsid w:val="00AF1631"/>
    <w:rsid w:val="00AF33EC"/>
    <w:rsid w:val="00B2062E"/>
    <w:rsid w:val="00B22A14"/>
    <w:rsid w:val="00B84205"/>
    <w:rsid w:val="00B872BC"/>
    <w:rsid w:val="00B91D7D"/>
    <w:rsid w:val="00BB15A0"/>
    <w:rsid w:val="00BB5A4B"/>
    <w:rsid w:val="00C068D2"/>
    <w:rsid w:val="00C861B1"/>
    <w:rsid w:val="00CA0799"/>
    <w:rsid w:val="00CA28E7"/>
    <w:rsid w:val="00CA7954"/>
    <w:rsid w:val="00CB0B16"/>
    <w:rsid w:val="00CB6E44"/>
    <w:rsid w:val="00CC28C3"/>
    <w:rsid w:val="00CD1725"/>
    <w:rsid w:val="00CD2B60"/>
    <w:rsid w:val="00CD53E5"/>
    <w:rsid w:val="00CE64B8"/>
    <w:rsid w:val="00D03FA7"/>
    <w:rsid w:val="00D04A76"/>
    <w:rsid w:val="00D8695D"/>
    <w:rsid w:val="00D920A3"/>
    <w:rsid w:val="00D96513"/>
    <w:rsid w:val="00DD27FD"/>
    <w:rsid w:val="00DD33E8"/>
    <w:rsid w:val="00DD67ED"/>
    <w:rsid w:val="00DE7050"/>
    <w:rsid w:val="00E13C98"/>
    <w:rsid w:val="00E461F7"/>
    <w:rsid w:val="00E61F10"/>
    <w:rsid w:val="00E629B7"/>
    <w:rsid w:val="00E67948"/>
    <w:rsid w:val="00E87F7D"/>
    <w:rsid w:val="00E93921"/>
    <w:rsid w:val="00E95259"/>
    <w:rsid w:val="00EC219F"/>
    <w:rsid w:val="00ED4423"/>
    <w:rsid w:val="00F043BF"/>
    <w:rsid w:val="00F25EEE"/>
    <w:rsid w:val="00F63466"/>
    <w:rsid w:val="00F71E78"/>
    <w:rsid w:val="00F8781A"/>
    <w:rsid w:val="00FA19F1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184D"/>
  <w15:docId w15:val="{23F8C8B1-834E-49DA-9726-43E27F0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77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7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F5131"/>
    <w:pPr>
      <w:tabs>
        <w:tab w:val="center" w:pos="4320"/>
        <w:tab w:val="right" w:pos="8640"/>
      </w:tabs>
      <w:spacing w:after="0" w:line="240" w:lineRule="auto"/>
      <w:jc w:val="both"/>
    </w:pPr>
    <w:rPr>
      <w:rFonts w:ascii="Lucida Sans" w:eastAsia="Times New Roman" w:hAnsi="Lucida Sans" w:cs="Arial"/>
      <w:sz w:val="20"/>
      <w:lang w:eastAsia="fr-CA"/>
    </w:rPr>
  </w:style>
  <w:style w:type="character" w:customStyle="1" w:styleId="En-tteCar">
    <w:name w:val="En-tête Car"/>
    <w:link w:val="En-tte"/>
    <w:rsid w:val="004F5131"/>
    <w:rPr>
      <w:rFonts w:ascii="Lucida Sans" w:eastAsia="Times New Roman" w:hAnsi="Lucida Sans" w:cs="Arial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D7D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D7D9F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77F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E29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9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298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9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98D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9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A96E-1969-4E2C-A206-65FC4B6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Lemieux</dc:creator>
  <cp:lastModifiedBy>Jonathan Moreau</cp:lastModifiedBy>
  <cp:revision>2</cp:revision>
  <dcterms:created xsi:type="dcterms:W3CDTF">2025-04-24T15:08:00Z</dcterms:created>
  <dcterms:modified xsi:type="dcterms:W3CDTF">2025-04-24T15:08:00Z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2025-04-24T15:08:33Z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3176b715-11d7-47ab-99fd-c922f7a68a22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</Properties>
</file>